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29F" w:rsidRPr="002D7456" w:rsidRDefault="00C6129F" w:rsidP="008E6101">
      <w:pPr>
        <w:pStyle w:val="Heading1"/>
        <w:keepNext w:val="0"/>
        <w:keepLines w:val="0"/>
        <w:numPr>
          <w:ilvl w:val="0"/>
          <w:numId w:val="0"/>
        </w:numPr>
        <w:tabs>
          <w:tab w:val="left" w:pos="3315"/>
        </w:tabs>
        <w:topLinePunct/>
        <w:adjustRightInd w:val="0"/>
        <w:snapToGrid w:val="0"/>
        <w:spacing w:before="0" w:after="0" w:line="500" w:lineRule="exact"/>
        <w:rPr>
          <w:rFonts w:eastAsia="黑体"/>
          <w:b w:val="0"/>
          <w:bCs w:val="0"/>
          <w:sz w:val="28"/>
          <w:szCs w:val="28"/>
        </w:rPr>
      </w:pPr>
      <w:r w:rsidRPr="002D7456">
        <w:rPr>
          <w:rFonts w:eastAsia="黑体" w:hAnsi="黑体" w:cs="黑体" w:hint="eastAsia"/>
          <w:b w:val="0"/>
          <w:bCs w:val="0"/>
          <w:sz w:val="28"/>
          <w:szCs w:val="28"/>
        </w:rPr>
        <w:t>辽政办发</w:t>
      </w:r>
      <w:r>
        <w:rPr>
          <w:rFonts w:eastAsia="黑体" w:hAnsi="黑体" w:cs="黑体" w:hint="eastAsia"/>
          <w:b w:val="0"/>
          <w:bCs w:val="0"/>
          <w:sz w:val="28"/>
          <w:szCs w:val="28"/>
        </w:rPr>
        <w:t>〔</w:t>
      </w:r>
      <w:r>
        <w:rPr>
          <w:rFonts w:eastAsia="黑体" w:hAnsi="黑体"/>
          <w:b w:val="0"/>
          <w:bCs w:val="0"/>
          <w:sz w:val="28"/>
          <w:szCs w:val="28"/>
        </w:rPr>
        <w:t>2016</w:t>
      </w:r>
      <w:r>
        <w:rPr>
          <w:rFonts w:eastAsia="黑体" w:hAnsi="黑体" w:cs="黑体" w:hint="eastAsia"/>
          <w:b w:val="0"/>
          <w:bCs w:val="0"/>
          <w:sz w:val="28"/>
          <w:szCs w:val="28"/>
        </w:rPr>
        <w:t>〕</w:t>
      </w:r>
      <w:r>
        <w:rPr>
          <w:rFonts w:eastAsia="黑体" w:hAnsi="黑体"/>
          <w:b w:val="0"/>
          <w:bCs w:val="0"/>
          <w:sz w:val="28"/>
          <w:szCs w:val="28"/>
        </w:rPr>
        <w:t>76</w:t>
      </w:r>
      <w:r w:rsidRPr="002D7456">
        <w:rPr>
          <w:rFonts w:eastAsia="黑体" w:hAnsi="黑体" w:cs="黑体" w:hint="eastAsia"/>
          <w:b w:val="0"/>
          <w:bCs w:val="0"/>
          <w:sz w:val="28"/>
          <w:szCs w:val="28"/>
        </w:rPr>
        <w:t>号</w:t>
      </w:r>
      <w:r w:rsidRPr="002D7456">
        <w:rPr>
          <w:rFonts w:eastAsia="黑体"/>
          <w:b w:val="0"/>
          <w:bCs w:val="0"/>
          <w:sz w:val="28"/>
          <w:szCs w:val="28"/>
        </w:rPr>
        <w:t xml:space="preserve">  </w:t>
      </w:r>
      <w:r w:rsidRPr="002D7456">
        <w:rPr>
          <w:rFonts w:eastAsia="黑体" w:hAnsi="黑体" w:cs="黑体" w:hint="eastAsia"/>
          <w:b w:val="0"/>
          <w:bCs w:val="0"/>
          <w:sz w:val="28"/>
          <w:szCs w:val="28"/>
        </w:rPr>
        <w:t>附件</w:t>
      </w:r>
      <w:r w:rsidRPr="002D7456">
        <w:rPr>
          <w:rFonts w:eastAsia="黑体"/>
          <w:b w:val="0"/>
          <w:bCs w:val="0"/>
          <w:sz w:val="28"/>
          <w:szCs w:val="28"/>
        </w:rPr>
        <w:t>26</w:t>
      </w:r>
    </w:p>
    <w:p w:rsidR="00C6129F" w:rsidRPr="00AE2C89" w:rsidRDefault="00C6129F" w:rsidP="008E6101">
      <w:pPr>
        <w:spacing w:line="500" w:lineRule="exact"/>
        <w:ind w:firstLine="640"/>
      </w:pPr>
    </w:p>
    <w:p w:rsidR="00C6129F" w:rsidRPr="00AE2C89" w:rsidRDefault="00C6129F" w:rsidP="008E6101">
      <w:pPr>
        <w:spacing w:line="500" w:lineRule="exact"/>
        <w:ind w:firstLine="640"/>
      </w:pPr>
    </w:p>
    <w:p w:rsidR="00C6129F" w:rsidRPr="002D7456" w:rsidRDefault="00C6129F" w:rsidP="008E6101">
      <w:pPr>
        <w:adjustRightInd w:val="0"/>
        <w:snapToGrid w:val="0"/>
        <w:jc w:val="center"/>
        <w:rPr>
          <w:rFonts w:ascii="方正小标宋简体" w:eastAsia="方正小标宋简体"/>
          <w:sz w:val="44"/>
          <w:szCs w:val="44"/>
        </w:rPr>
      </w:pPr>
      <w:r w:rsidRPr="002D7456">
        <w:rPr>
          <w:rFonts w:ascii="方正小标宋简体" w:eastAsia="方正小标宋简体" w:cs="方正小标宋简体" w:hint="eastAsia"/>
          <w:sz w:val="44"/>
          <w:szCs w:val="44"/>
        </w:rPr>
        <w:t>辽宁省住房和城乡建设事业发展</w:t>
      </w:r>
    </w:p>
    <w:p w:rsidR="00C6129F" w:rsidRPr="002D7456" w:rsidRDefault="00C6129F" w:rsidP="008E6101">
      <w:pPr>
        <w:adjustRightInd w:val="0"/>
        <w:snapToGrid w:val="0"/>
        <w:jc w:val="center"/>
        <w:rPr>
          <w:rFonts w:ascii="方正小标宋简体" w:eastAsia="方正小标宋简体"/>
          <w:sz w:val="44"/>
          <w:szCs w:val="44"/>
        </w:rPr>
      </w:pPr>
      <w:r w:rsidRPr="002D7456">
        <w:rPr>
          <w:rFonts w:ascii="方正小标宋简体" w:eastAsia="方正小标宋简体" w:cs="方正小标宋简体" w:hint="eastAsia"/>
          <w:sz w:val="44"/>
          <w:szCs w:val="44"/>
        </w:rPr>
        <w:t>“十三五”规划</w:t>
      </w:r>
    </w:p>
    <w:p w:rsidR="00C6129F" w:rsidRDefault="00C6129F" w:rsidP="00302EFF">
      <w:pPr>
        <w:ind w:firstLineChars="196" w:firstLine="31680"/>
        <w:rPr>
          <w:rFonts w:ascii="仿宋_GB2312" w:eastAsia="仿宋_GB2312"/>
          <w:b/>
          <w:bCs/>
          <w:sz w:val="32"/>
          <w:szCs w:val="32"/>
        </w:rPr>
      </w:pPr>
    </w:p>
    <w:p w:rsidR="00C6129F" w:rsidRPr="008E6101" w:rsidRDefault="00C6129F" w:rsidP="00302EFF">
      <w:pPr>
        <w:spacing w:line="580" w:lineRule="exact"/>
        <w:ind w:firstLineChars="196" w:firstLine="31680"/>
        <w:rPr>
          <w:rFonts w:eastAsia="黑体"/>
          <w:sz w:val="36"/>
          <w:szCs w:val="36"/>
        </w:rPr>
      </w:pPr>
      <w:r w:rsidRPr="008E6101">
        <w:rPr>
          <w:rFonts w:eastAsia="黑体" w:cs="黑体" w:hint="eastAsia"/>
          <w:sz w:val="36"/>
          <w:szCs w:val="36"/>
        </w:rPr>
        <w:t>一、“十二五”总结</w:t>
      </w:r>
    </w:p>
    <w:p w:rsidR="00C6129F" w:rsidRPr="008E6101" w:rsidRDefault="00C6129F" w:rsidP="00302EFF">
      <w:pPr>
        <w:spacing w:line="580" w:lineRule="exact"/>
        <w:ind w:firstLineChars="200" w:firstLine="31680"/>
        <w:rPr>
          <w:rFonts w:eastAsia="仿宋_GB2312"/>
          <w:sz w:val="32"/>
          <w:szCs w:val="32"/>
        </w:rPr>
      </w:pPr>
      <w:r w:rsidRPr="008E6101">
        <w:rPr>
          <w:rFonts w:eastAsia="仿宋_GB2312" w:cs="仿宋_GB2312" w:hint="eastAsia"/>
          <w:sz w:val="32"/>
          <w:szCs w:val="32"/>
        </w:rPr>
        <w:t>“十二五”时期，全省建设系统认真贯彻落实十八大精神，紧紧围绕省委、省政府的战略部署，坚持以科学发展观为统领，扎实工作，锐意进取，各项建设工作取得了新进展，实现了新突破，为加快实现老工业基地全面振兴，加快建设小康社会贡献了应有的力量。</w:t>
      </w:r>
    </w:p>
    <w:p w:rsidR="00C6129F" w:rsidRPr="008E6101" w:rsidRDefault="00C6129F" w:rsidP="00302EFF">
      <w:pPr>
        <w:spacing w:line="580" w:lineRule="exact"/>
        <w:ind w:firstLineChars="200" w:firstLine="31680"/>
        <w:rPr>
          <w:rFonts w:eastAsia="楷体_GB2312"/>
          <w:sz w:val="32"/>
          <w:szCs w:val="32"/>
        </w:rPr>
      </w:pPr>
      <w:r w:rsidRPr="008E6101">
        <w:rPr>
          <w:rFonts w:eastAsia="楷体_GB2312" w:cs="楷体_GB2312" w:hint="eastAsia"/>
          <w:sz w:val="32"/>
          <w:szCs w:val="32"/>
        </w:rPr>
        <w:t>（一）建设工作为拉动经济增长作出积极贡献。</w:t>
      </w:r>
    </w:p>
    <w:p w:rsidR="00C6129F" w:rsidRPr="008E6101" w:rsidRDefault="00C6129F" w:rsidP="00302EFF">
      <w:pPr>
        <w:spacing w:line="580" w:lineRule="exact"/>
        <w:ind w:firstLineChars="200" w:firstLine="31680"/>
        <w:rPr>
          <w:rFonts w:eastAsia="仿宋_GB2312"/>
          <w:sz w:val="32"/>
          <w:szCs w:val="32"/>
        </w:rPr>
      </w:pPr>
      <w:r w:rsidRPr="008E6101">
        <w:rPr>
          <w:rFonts w:eastAsia="仿宋_GB2312"/>
          <w:sz w:val="32"/>
          <w:szCs w:val="32"/>
        </w:rPr>
        <w:t>1.</w:t>
      </w:r>
      <w:r w:rsidRPr="008E6101">
        <w:rPr>
          <w:rFonts w:eastAsia="仿宋_GB2312" w:cs="仿宋_GB2312" w:hint="eastAsia"/>
          <w:kern w:val="0"/>
          <w:sz w:val="32"/>
          <w:szCs w:val="32"/>
          <w:lang w:val="zh-CN"/>
        </w:rPr>
        <w:t>房地产业保持平稳健康发展。</w:t>
      </w:r>
      <w:r w:rsidRPr="008E6101">
        <w:rPr>
          <w:rFonts w:eastAsia="仿宋_GB2312" w:cs="仿宋_GB2312" w:hint="eastAsia"/>
          <w:sz w:val="32"/>
          <w:szCs w:val="32"/>
        </w:rPr>
        <w:t>“十二五”期间，我省住房事业全面贯彻党中央国务院的战略部署，认真落实省委、省政府提出的建设沈阳经济区、发展沿海经济带、突破辽西北的三大战略决策，上下一心、锐意进取、开拓创新、扎实工作，努力降低因省内省外经济形势变化而产生的一些不利影响，住房事业“十二五”规划主要指标如期完成。</w:t>
      </w:r>
      <w:r w:rsidRPr="008E6101">
        <w:rPr>
          <w:rFonts w:eastAsia="仿宋_GB2312"/>
          <w:sz w:val="32"/>
          <w:szCs w:val="32"/>
        </w:rPr>
        <w:t>2015</w:t>
      </w:r>
      <w:r w:rsidRPr="008E6101">
        <w:rPr>
          <w:rFonts w:eastAsia="仿宋_GB2312" w:cs="仿宋_GB2312" w:hint="eastAsia"/>
          <w:sz w:val="32"/>
          <w:szCs w:val="32"/>
        </w:rPr>
        <w:t>年，全省房地产开发投资</w:t>
      </w:r>
      <w:r w:rsidRPr="008E6101">
        <w:rPr>
          <w:rFonts w:eastAsia="仿宋_GB2312"/>
          <w:sz w:val="32"/>
          <w:szCs w:val="32"/>
        </w:rPr>
        <w:t>3558.6</w:t>
      </w:r>
      <w:r w:rsidRPr="008E6101">
        <w:rPr>
          <w:rFonts w:eastAsia="仿宋_GB2312" w:cs="仿宋_GB2312" w:hint="eastAsia"/>
          <w:sz w:val="32"/>
          <w:szCs w:val="32"/>
        </w:rPr>
        <w:t>亿元，占全社会固定资产投资的</w:t>
      </w:r>
      <w:r w:rsidRPr="008E6101">
        <w:rPr>
          <w:rFonts w:eastAsia="仿宋_GB2312"/>
          <w:sz w:val="32"/>
          <w:szCs w:val="32"/>
        </w:rPr>
        <w:t>20.2%</w:t>
      </w:r>
      <w:r w:rsidRPr="008E6101">
        <w:rPr>
          <w:rFonts w:eastAsia="仿宋_GB2312" w:cs="仿宋_GB2312" w:hint="eastAsia"/>
          <w:sz w:val="32"/>
          <w:szCs w:val="32"/>
        </w:rPr>
        <w:t>；房地产业（含建筑业）税收</w:t>
      </w:r>
      <w:r w:rsidRPr="008E6101">
        <w:rPr>
          <w:rFonts w:eastAsia="仿宋_GB2312"/>
          <w:sz w:val="32"/>
          <w:szCs w:val="32"/>
        </w:rPr>
        <w:t>533.4</w:t>
      </w:r>
      <w:r w:rsidRPr="008E6101">
        <w:rPr>
          <w:rFonts w:eastAsia="仿宋_GB2312" w:cs="仿宋_GB2312" w:hint="eastAsia"/>
          <w:sz w:val="32"/>
          <w:szCs w:val="32"/>
        </w:rPr>
        <w:t>亿元，占全省地税收入的</w:t>
      </w:r>
      <w:r w:rsidRPr="008E6101">
        <w:rPr>
          <w:rFonts w:eastAsia="仿宋_GB2312"/>
          <w:sz w:val="32"/>
          <w:szCs w:val="32"/>
        </w:rPr>
        <w:t>35.4%</w:t>
      </w:r>
      <w:r w:rsidRPr="008E6101">
        <w:rPr>
          <w:rFonts w:eastAsia="仿宋_GB2312" w:cs="仿宋_GB2312" w:hint="eastAsia"/>
          <w:sz w:val="32"/>
          <w:szCs w:val="32"/>
        </w:rPr>
        <w:t>。</w:t>
      </w:r>
      <w:r w:rsidRPr="008E6101">
        <w:rPr>
          <w:rFonts w:eastAsia="仿宋_GB2312"/>
          <w:sz w:val="32"/>
          <w:szCs w:val="32"/>
        </w:rPr>
        <w:t>2011-2015</w:t>
      </w:r>
      <w:r w:rsidRPr="008E6101">
        <w:rPr>
          <w:rFonts w:eastAsia="仿宋_GB2312" w:cs="仿宋_GB2312" w:hint="eastAsia"/>
          <w:sz w:val="32"/>
          <w:szCs w:val="32"/>
        </w:rPr>
        <w:t>年，全省住宅竣工建筑面积</w:t>
      </w:r>
      <w:r w:rsidRPr="008E6101">
        <w:rPr>
          <w:rFonts w:eastAsia="仿宋_GB2312"/>
          <w:sz w:val="32"/>
          <w:szCs w:val="32"/>
        </w:rPr>
        <w:t>22887.7</w:t>
      </w:r>
      <w:r w:rsidRPr="008E6101">
        <w:rPr>
          <w:rFonts w:eastAsia="仿宋_GB2312" w:cs="仿宋_GB2312" w:hint="eastAsia"/>
          <w:sz w:val="32"/>
          <w:szCs w:val="32"/>
        </w:rPr>
        <w:t>万平方米，商品住宅销售面积</w:t>
      </w:r>
      <w:r w:rsidRPr="008E6101">
        <w:rPr>
          <w:rFonts w:eastAsia="仿宋_GB2312"/>
          <w:sz w:val="32"/>
          <w:szCs w:val="32"/>
        </w:rPr>
        <w:t>30711.4</w:t>
      </w:r>
      <w:r w:rsidRPr="008E6101">
        <w:rPr>
          <w:rFonts w:eastAsia="仿宋_GB2312" w:cs="仿宋_GB2312" w:hint="eastAsia"/>
          <w:sz w:val="32"/>
          <w:szCs w:val="32"/>
        </w:rPr>
        <w:t>万平方米。</w:t>
      </w:r>
      <w:r w:rsidRPr="008E6101">
        <w:rPr>
          <w:rFonts w:eastAsia="仿宋_GB2312"/>
          <w:sz w:val="32"/>
          <w:szCs w:val="32"/>
        </w:rPr>
        <w:t>2011-2015</w:t>
      </w:r>
      <w:r w:rsidRPr="008E6101">
        <w:rPr>
          <w:rFonts w:eastAsia="仿宋_GB2312" w:cs="仿宋_GB2312" w:hint="eastAsia"/>
          <w:sz w:val="32"/>
          <w:szCs w:val="32"/>
        </w:rPr>
        <w:t>年商品房完成销售面积</w:t>
      </w:r>
      <w:r w:rsidRPr="008E6101">
        <w:rPr>
          <w:rFonts w:eastAsia="仿宋_GB2312"/>
          <w:sz w:val="32"/>
          <w:szCs w:val="32"/>
        </w:rPr>
        <w:t>35352.6</w:t>
      </w:r>
      <w:r w:rsidRPr="008E6101">
        <w:rPr>
          <w:rFonts w:eastAsia="仿宋_GB2312" w:cs="仿宋_GB2312" w:hint="eastAsia"/>
          <w:sz w:val="32"/>
          <w:szCs w:val="32"/>
        </w:rPr>
        <w:t>万平方米，超过“十一五”期间销售总量的</w:t>
      </w:r>
      <w:r w:rsidRPr="008E6101">
        <w:rPr>
          <w:rFonts w:eastAsia="仿宋_GB2312"/>
          <w:sz w:val="32"/>
          <w:szCs w:val="32"/>
        </w:rPr>
        <w:t>52.8%</w:t>
      </w:r>
      <w:r w:rsidRPr="008E6101">
        <w:rPr>
          <w:rFonts w:eastAsia="仿宋_GB2312" w:cs="仿宋_GB2312" w:hint="eastAsia"/>
          <w:sz w:val="32"/>
          <w:szCs w:val="32"/>
        </w:rPr>
        <w:t>；商品房销售均价年均涨幅</w:t>
      </w:r>
      <w:r w:rsidRPr="008E6101">
        <w:rPr>
          <w:rFonts w:eastAsia="仿宋_GB2312"/>
          <w:sz w:val="32"/>
          <w:szCs w:val="32"/>
        </w:rPr>
        <w:t>4%</w:t>
      </w:r>
      <w:r w:rsidRPr="008E6101">
        <w:rPr>
          <w:rFonts w:eastAsia="仿宋_GB2312" w:cs="仿宋_GB2312" w:hint="eastAsia"/>
          <w:sz w:val="32"/>
          <w:szCs w:val="32"/>
        </w:rPr>
        <w:t>。房地产市场规模持续增长，房价保持个位数增长，市场没有出现“大起大落”现象。房地产业拉动建筑业、建材业、运输业、装修业、家电制造业、中介服务业等几十个相关产业增长，已经成为经济发展的支柱产业。</w:t>
      </w:r>
    </w:p>
    <w:p w:rsidR="00C6129F" w:rsidRDefault="00C6129F" w:rsidP="00302EFF">
      <w:pPr>
        <w:spacing w:line="580" w:lineRule="exact"/>
        <w:ind w:firstLineChars="200" w:firstLine="31680"/>
        <w:rPr>
          <w:rFonts w:eastAsia="仿宋_GB2312"/>
          <w:sz w:val="32"/>
          <w:szCs w:val="32"/>
        </w:rPr>
      </w:pPr>
      <w:r w:rsidRPr="008E6101">
        <w:rPr>
          <w:rFonts w:eastAsia="仿宋_GB2312"/>
          <w:sz w:val="32"/>
          <w:szCs w:val="32"/>
        </w:rPr>
        <w:t>2.</w:t>
      </w:r>
      <w:r w:rsidRPr="008E6101">
        <w:rPr>
          <w:rFonts w:eastAsia="仿宋_GB2312" w:cs="仿宋_GB2312" w:hint="eastAsia"/>
          <w:sz w:val="32"/>
          <w:szCs w:val="32"/>
        </w:rPr>
        <w:t>建筑业做大做强实现突破。</w:t>
      </w:r>
      <w:r w:rsidRPr="008E6101">
        <w:rPr>
          <w:rFonts w:eastAsia="仿宋_GB2312"/>
          <w:sz w:val="32"/>
          <w:szCs w:val="32"/>
        </w:rPr>
        <w:t>2015</w:t>
      </w:r>
      <w:r w:rsidRPr="008E6101">
        <w:rPr>
          <w:rFonts w:eastAsia="仿宋_GB2312" w:cs="仿宋_GB2312" w:hint="eastAsia"/>
          <w:sz w:val="32"/>
          <w:szCs w:val="32"/>
        </w:rPr>
        <w:t>年，全省建筑业完成总产值</w:t>
      </w:r>
      <w:r w:rsidRPr="008E6101">
        <w:rPr>
          <w:rFonts w:eastAsia="仿宋_GB2312"/>
          <w:sz w:val="32"/>
          <w:szCs w:val="32"/>
        </w:rPr>
        <w:t>5413.7</w:t>
      </w:r>
      <w:r w:rsidRPr="008E6101">
        <w:rPr>
          <w:rFonts w:eastAsia="仿宋_GB2312" w:cs="仿宋_GB2312" w:hint="eastAsia"/>
          <w:sz w:val="32"/>
          <w:szCs w:val="32"/>
        </w:rPr>
        <w:t>亿元，比“十一五”末增长</w:t>
      </w:r>
      <w:r w:rsidRPr="008E6101">
        <w:rPr>
          <w:rFonts w:eastAsia="仿宋_GB2312"/>
          <w:sz w:val="32"/>
          <w:szCs w:val="32"/>
        </w:rPr>
        <w:t>15.4%</w:t>
      </w:r>
      <w:r w:rsidRPr="008E6101">
        <w:rPr>
          <w:rFonts w:eastAsia="仿宋_GB2312" w:cs="仿宋_GB2312" w:hint="eastAsia"/>
          <w:sz w:val="32"/>
          <w:szCs w:val="32"/>
        </w:rPr>
        <w:t>；建筑业增加值完成</w:t>
      </w:r>
      <w:r w:rsidRPr="008E6101">
        <w:rPr>
          <w:rFonts w:eastAsia="仿宋_GB2312"/>
          <w:sz w:val="32"/>
          <w:szCs w:val="32"/>
        </w:rPr>
        <w:t>1881</w:t>
      </w:r>
      <w:r w:rsidRPr="008E6101">
        <w:rPr>
          <w:rFonts w:eastAsia="仿宋_GB2312" w:cs="仿宋_GB2312" w:hint="eastAsia"/>
          <w:sz w:val="32"/>
          <w:szCs w:val="32"/>
        </w:rPr>
        <w:t>亿元，比“十一五”末增长</w:t>
      </w:r>
      <w:r w:rsidRPr="008E6101">
        <w:rPr>
          <w:rFonts w:eastAsia="仿宋_GB2312"/>
          <w:sz w:val="32"/>
          <w:szCs w:val="32"/>
        </w:rPr>
        <w:t>58%</w:t>
      </w:r>
      <w:r w:rsidRPr="008E6101">
        <w:rPr>
          <w:rFonts w:eastAsia="仿宋_GB2312" w:cs="仿宋_GB2312" w:hint="eastAsia"/>
          <w:sz w:val="32"/>
          <w:szCs w:val="32"/>
        </w:rPr>
        <w:t>。截至</w:t>
      </w:r>
      <w:r w:rsidRPr="008E6101">
        <w:rPr>
          <w:rFonts w:eastAsia="仿宋_GB2312"/>
          <w:sz w:val="32"/>
          <w:szCs w:val="32"/>
        </w:rPr>
        <w:t>2015</w:t>
      </w:r>
      <w:r w:rsidRPr="008E6101">
        <w:rPr>
          <w:rFonts w:eastAsia="仿宋_GB2312" w:cs="仿宋_GB2312" w:hint="eastAsia"/>
          <w:sz w:val="32"/>
          <w:szCs w:val="32"/>
        </w:rPr>
        <w:t>年底，全省新增注册建造师</w:t>
      </w:r>
      <w:r w:rsidRPr="008E6101">
        <w:rPr>
          <w:rFonts w:eastAsia="仿宋_GB2312"/>
          <w:sz w:val="32"/>
          <w:szCs w:val="32"/>
        </w:rPr>
        <w:t>4.72</w:t>
      </w:r>
      <w:r w:rsidRPr="008E6101">
        <w:rPr>
          <w:rFonts w:eastAsia="仿宋_GB2312" w:cs="仿宋_GB2312" w:hint="eastAsia"/>
          <w:sz w:val="32"/>
          <w:szCs w:val="32"/>
        </w:rPr>
        <w:t>万人，累计</w:t>
      </w:r>
      <w:r w:rsidRPr="008E6101">
        <w:rPr>
          <w:rFonts w:eastAsia="仿宋_GB2312"/>
          <w:sz w:val="32"/>
          <w:szCs w:val="32"/>
        </w:rPr>
        <w:t>7.52</w:t>
      </w:r>
      <w:r w:rsidRPr="008E6101">
        <w:rPr>
          <w:rFonts w:eastAsia="仿宋_GB2312" w:cs="仿宋_GB2312" w:hint="eastAsia"/>
          <w:sz w:val="32"/>
          <w:szCs w:val="32"/>
        </w:rPr>
        <w:t>万人，比“十一五”末增加</w:t>
      </w:r>
      <w:r w:rsidRPr="008E6101">
        <w:rPr>
          <w:rFonts w:eastAsia="仿宋_GB2312"/>
          <w:sz w:val="32"/>
          <w:szCs w:val="32"/>
        </w:rPr>
        <w:t>169%</w:t>
      </w:r>
      <w:r w:rsidRPr="008E6101">
        <w:rPr>
          <w:rFonts w:eastAsia="仿宋_GB2312" w:cs="仿宋_GB2312" w:hint="eastAsia"/>
          <w:sz w:val="32"/>
          <w:szCs w:val="32"/>
        </w:rPr>
        <w:t>：其中一级注册建造师增加</w:t>
      </w:r>
      <w:r w:rsidRPr="008E6101">
        <w:rPr>
          <w:rFonts w:eastAsia="仿宋_GB2312"/>
          <w:sz w:val="32"/>
          <w:szCs w:val="32"/>
        </w:rPr>
        <w:t>4665</w:t>
      </w:r>
      <w:r w:rsidRPr="008E6101">
        <w:rPr>
          <w:rFonts w:eastAsia="仿宋_GB2312" w:cs="仿宋_GB2312" w:hint="eastAsia"/>
          <w:sz w:val="32"/>
          <w:szCs w:val="32"/>
        </w:rPr>
        <w:t>人，累计</w:t>
      </w:r>
      <w:r w:rsidRPr="008E6101">
        <w:rPr>
          <w:rFonts w:eastAsia="仿宋_GB2312"/>
          <w:sz w:val="32"/>
          <w:szCs w:val="32"/>
        </w:rPr>
        <w:t>13547</w:t>
      </w:r>
      <w:r w:rsidRPr="008E6101">
        <w:rPr>
          <w:rFonts w:eastAsia="仿宋_GB2312" w:cs="仿宋_GB2312" w:hint="eastAsia"/>
          <w:sz w:val="32"/>
          <w:szCs w:val="32"/>
        </w:rPr>
        <w:t>人，较“十一五”末增加</w:t>
      </w:r>
      <w:r w:rsidRPr="008E6101">
        <w:rPr>
          <w:rFonts w:eastAsia="仿宋_GB2312"/>
          <w:sz w:val="32"/>
          <w:szCs w:val="32"/>
        </w:rPr>
        <w:t>53%</w:t>
      </w:r>
      <w:r w:rsidRPr="008E6101">
        <w:rPr>
          <w:rFonts w:eastAsia="仿宋_GB2312" w:cs="仿宋_GB2312" w:hint="eastAsia"/>
          <w:sz w:val="32"/>
          <w:szCs w:val="32"/>
        </w:rPr>
        <w:t>；二级注册建造师增加</w:t>
      </w:r>
      <w:r w:rsidRPr="008E6101">
        <w:rPr>
          <w:rFonts w:eastAsia="仿宋_GB2312"/>
          <w:sz w:val="32"/>
          <w:szCs w:val="32"/>
        </w:rPr>
        <w:t>42576</w:t>
      </w:r>
      <w:r w:rsidRPr="008E6101">
        <w:rPr>
          <w:rFonts w:eastAsia="仿宋_GB2312" w:cs="仿宋_GB2312" w:hint="eastAsia"/>
          <w:sz w:val="32"/>
          <w:szCs w:val="32"/>
        </w:rPr>
        <w:t>人，累计</w:t>
      </w:r>
      <w:r w:rsidRPr="008E6101">
        <w:rPr>
          <w:rFonts w:eastAsia="仿宋_GB2312"/>
          <w:sz w:val="32"/>
          <w:szCs w:val="32"/>
        </w:rPr>
        <w:t>61699</w:t>
      </w:r>
      <w:r w:rsidRPr="008E6101">
        <w:rPr>
          <w:rFonts w:eastAsia="仿宋_GB2312" w:cs="仿宋_GB2312" w:hint="eastAsia"/>
          <w:sz w:val="32"/>
          <w:szCs w:val="32"/>
        </w:rPr>
        <w:t>人，较“十一五”末增加</w:t>
      </w:r>
      <w:r w:rsidRPr="008E6101">
        <w:rPr>
          <w:rFonts w:eastAsia="仿宋_GB2312"/>
          <w:sz w:val="32"/>
          <w:szCs w:val="32"/>
        </w:rPr>
        <w:t>223%</w:t>
      </w:r>
      <w:r w:rsidRPr="008E6101">
        <w:rPr>
          <w:rFonts w:eastAsia="仿宋_GB2312" w:cs="仿宋_GB2312" w:hint="eastAsia"/>
          <w:sz w:val="32"/>
          <w:szCs w:val="32"/>
        </w:rPr>
        <w:t>；注册监理工程师增加</w:t>
      </w:r>
      <w:r w:rsidRPr="008E6101">
        <w:rPr>
          <w:rFonts w:eastAsia="仿宋_GB2312"/>
          <w:sz w:val="32"/>
          <w:szCs w:val="32"/>
        </w:rPr>
        <w:t>1141</w:t>
      </w:r>
      <w:r w:rsidRPr="008E6101">
        <w:rPr>
          <w:rFonts w:eastAsia="仿宋_GB2312" w:cs="仿宋_GB2312" w:hint="eastAsia"/>
          <w:sz w:val="32"/>
          <w:szCs w:val="32"/>
        </w:rPr>
        <w:t>人，累计</w:t>
      </w:r>
      <w:r w:rsidRPr="008E6101">
        <w:rPr>
          <w:rFonts w:eastAsia="仿宋_GB2312"/>
          <w:sz w:val="32"/>
          <w:szCs w:val="32"/>
        </w:rPr>
        <w:t>6560</w:t>
      </w:r>
      <w:r w:rsidRPr="008E6101">
        <w:rPr>
          <w:rFonts w:eastAsia="仿宋_GB2312" w:cs="仿宋_GB2312" w:hint="eastAsia"/>
          <w:sz w:val="32"/>
          <w:szCs w:val="32"/>
        </w:rPr>
        <w:t>人，较“十一五”末增加</w:t>
      </w:r>
      <w:r w:rsidRPr="008E6101">
        <w:rPr>
          <w:rFonts w:eastAsia="仿宋_GB2312"/>
          <w:sz w:val="32"/>
          <w:szCs w:val="32"/>
        </w:rPr>
        <w:t>21%</w:t>
      </w:r>
      <w:r w:rsidRPr="008E6101">
        <w:rPr>
          <w:rFonts w:eastAsia="仿宋_GB2312" w:cs="仿宋_GB2312" w:hint="eastAsia"/>
          <w:sz w:val="32"/>
          <w:szCs w:val="32"/>
        </w:rPr>
        <w:t>。“十二五”期末，全省共有建筑业企业</w:t>
      </w:r>
      <w:r w:rsidRPr="008E6101">
        <w:rPr>
          <w:rFonts w:eastAsia="仿宋_GB2312"/>
          <w:sz w:val="32"/>
          <w:szCs w:val="32"/>
        </w:rPr>
        <w:t>1.05</w:t>
      </w:r>
      <w:r w:rsidRPr="008E6101">
        <w:rPr>
          <w:rFonts w:eastAsia="仿宋_GB2312" w:cs="仿宋_GB2312" w:hint="eastAsia"/>
          <w:sz w:val="32"/>
          <w:szCs w:val="32"/>
        </w:rPr>
        <w:t>万家，比“十一五”期末增加</w:t>
      </w:r>
      <w:r w:rsidRPr="008E6101">
        <w:rPr>
          <w:rFonts w:eastAsia="仿宋_GB2312"/>
          <w:sz w:val="32"/>
          <w:szCs w:val="32"/>
        </w:rPr>
        <w:t>0.4</w:t>
      </w:r>
      <w:r w:rsidRPr="008E6101">
        <w:rPr>
          <w:rFonts w:eastAsia="仿宋_GB2312" w:cs="仿宋_GB2312" w:hint="eastAsia"/>
          <w:sz w:val="32"/>
          <w:szCs w:val="32"/>
        </w:rPr>
        <w:t>万家。其中，特级企业</w:t>
      </w:r>
      <w:r w:rsidRPr="008E6101">
        <w:rPr>
          <w:rFonts w:eastAsia="仿宋_GB2312"/>
          <w:sz w:val="32"/>
          <w:szCs w:val="32"/>
        </w:rPr>
        <w:t>10</w:t>
      </w:r>
      <w:r w:rsidRPr="008E6101">
        <w:rPr>
          <w:rFonts w:eastAsia="仿宋_GB2312" w:cs="仿宋_GB2312" w:hint="eastAsia"/>
          <w:sz w:val="32"/>
          <w:szCs w:val="32"/>
        </w:rPr>
        <w:t>家、一级企业</w:t>
      </w:r>
      <w:r w:rsidRPr="008E6101">
        <w:rPr>
          <w:rFonts w:eastAsia="仿宋_GB2312"/>
          <w:sz w:val="32"/>
          <w:szCs w:val="32"/>
        </w:rPr>
        <w:t>500</w:t>
      </w:r>
      <w:r w:rsidRPr="008E6101">
        <w:rPr>
          <w:rFonts w:eastAsia="仿宋_GB2312" w:cs="仿宋_GB2312" w:hint="eastAsia"/>
          <w:sz w:val="32"/>
          <w:szCs w:val="32"/>
        </w:rPr>
        <w:t>家、二级企业</w:t>
      </w:r>
      <w:r w:rsidRPr="008E6101">
        <w:rPr>
          <w:rFonts w:eastAsia="仿宋_GB2312"/>
          <w:sz w:val="32"/>
          <w:szCs w:val="32"/>
        </w:rPr>
        <w:t>1800</w:t>
      </w:r>
      <w:r w:rsidRPr="008E6101">
        <w:rPr>
          <w:rFonts w:eastAsia="仿宋_GB2312" w:cs="仿宋_GB2312" w:hint="eastAsia"/>
          <w:sz w:val="32"/>
          <w:szCs w:val="32"/>
        </w:rPr>
        <w:t>家、三级企业</w:t>
      </w:r>
      <w:r w:rsidRPr="008E6101">
        <w:rPr>
          <w:rFonts w:eastAsia="仿宋_GB2312"/>
          <w:sz w:val="32"/>
          <w:szCs w:val="32"/>
        </w:rPr>
        <w:t>5700</w:t>
      </w:r>
      <w:r w:rsidRPr="008E6101">
        <w:rPr>
          <w:rFonts w:eastAsia="仿宋_GB2312" w:cs="仿宋_GB2312" w:hint="eastAsia"/>
          <w:sz w:val="32"/>
          <w:szCs w:val="32"/>
        </w:rPr>
        <w:t>家、不分等级企业</w:t>
      </w:r>
      <w:r w:rsidRPr="008E6101">
        <w:rPr>
          <w:rFonts w:eastAsia="仿宋_GB2312"/>
          <w:sz w:val="32"/>
          <w:szCs w:val="32"/>
        </w:rPr>
        <w:t>90</w:t>
      </w:r>
      <w:r w:rsidRPr="008E6101">
        <w:rPr>
          <w:rFonts w:eastAsia="仿宋_GB2312" w:cs="仿宋_GB2312" w:hint="eastAsia"/>
          <w:sz w:val="32"/>
          <w:szCs w:val="32"/>
        </w:rPr>
        <w:t>家、家装企业</w:t>
      </w:r>
      <w:r w:rsidRPr="008E6101">
        <w:rPr>
          <w:rFonts w:eastAsia="仿宋_GB2312"/>
          <w:sz w:val="32"/>
          <w:szCs w:val="32"/>
        </w:rPr>
        <w:t>1200</w:t>
      </w:r>
      <w:r w:rsidRPr="008E6101">
        <w:rPr>
          <w:rFonts w:eastAsia="仿宋_GB2312" w:cs="仿宋_GB2312" w:hint="eastAsia"/>
          <w:sz w:val="32"/>
          <w:szCs w:val="32"/>
        </w:rPr>
        <w:t>家、劳务企业</w:t>
      </w:r>
      <w:r w:rsidRPr="008E6101">
        <w:rPr>
          <w:rFonts w:eastAsia="仿宋_GB2312"/>
          <w:sz w:val="32"/>
          <w:szCs w:val="32"/>
        </w:rPr>
        <w:t>1200</w:t>
      </w:r>
      <w:r w:rsidRPr="008E6101">
        <w:rPr>
          <w:rFonts w:eastAsia="仿宋_GB2312" w:cs="仿宋_GB2312" w:hint="eastAsia"/>
          <w:sz w:val="32"/>
          <w:szCs w:val="32"/>
        </w:rPr>
        <w:t>家。</w:t>
      </w:r>
      <w:r w:rsidRPr="008E6101">
        <w:rPr>
          <w:rFonts w:eastAsia="仿宋_GB2312"/>
          <w:sz w:val="32"/>
          <w:szCs w:val="32"/>
        </w:rPr>
        <w:t>2011-2015</w:t>
      </w:r>
      <w:r w:rsidRPr="008E6101">
        <w:rPr>
          <w:rFonts w:eastAsia="仿宋_GB2312" w:cs="仿宋_GB2312" w:hint="eastAsia"/>
          <w:sz w:val="32"/>
          <w:szCs w:val="32"/>
        </w:rPr>
        <w:t>年，全省共有</w:t>
      </w:r>
      <w:r w:rsidRPr="008E6101">
        <w:rPr>
          <w:rFonts w:eastAsia="仿宋_GB2312"/>
          <w:sz w:val="32"/>
          <w:szCs w:val="32"/>
        </w:rPr>
        <w:t>14</w:t>
      </w:r>
      <w:r w:rsidRPr="008E6101">
        <w:rPr>
          <w:rFonts w:eastAsia="仿宋_GB2312" w:cs="仿宋_GB2312" w:hint="eastAsia"/>
          <w:sz w:val="32"/>
          <w:szCs w:val="32"/>
        </w:rPr>
        <w:t>项工程荣获中国建设工程鲁班奖（国家优质工程），</w:t>
      </w:r>
      <w:r w:rsidRPr="008E6101">
        <w:rPr>
          <w:rFonts w:eastAsia="仿宋_GB2312"/>
          <w:sz w:val="32"/>
          <w:szCs w:val="32"/>
        </w:rPr>
        <w:t>12</w:t>
      </w:r>
      <w:r w:rsidRPr="008E6101">
        <w:rPr>
          <w:rFonts w:eastAsia="仿宋_GB2312" w:cs="仿宋_GB2312" w:hint="eastAsia"/>
          <w:sz w:val="32"/>
          <w:szCs w:val="32"/>
        </w:rPr>
        <w:t>项工程荣获国家优质工程奖，</w:t>
      </w:r>
      <w:r w:rsidRPr="008E6101">
        <w:rPr>
          <w:rFonts w:eastAsia="仿宋_GB2312"/>
          <w:sz w:val="32"/>
          <w:szCs w:val="32"/>
        </w:rPr>
        <w:t>575</w:t>
      </w:r>
      <w:r w:rsidRPr="008E6101">
        <w:rPr>
          <w:rFonts w:eastAsia="仿宋_GB2312" w:cs="仿宋_GB2312" w:hint="eastAsia"/>
          <w:sz w:val="32"/>
          <w:szCs w:val="32"/>
        </w:rPr>
        <w:t>项工程、</w:t>
      </w:r>
      <w:r w:rsidRPr="008E6101">
        <w:rPr>
          <w:rFonts w:eastAsia="仿宋_GB2312"/>
          <w:sz w:val="32"/>
          <w:szCs w:val="32"/>
        </w:rPr>
        <w:t>17</w:t>
      </w:r>
      <w:r w:rsidRPr="008E6101">
        <w:rPr>
          <w:rFonts w:eastAsia="仿宋_GB2312" w:cs="仿宋_GB2312" w:hint="eastAsia"/>
          <w:sz w:val="32"/>
          <w:szCs w:val="32"/>
        </w:rPr>
        <w:t>项住宅小区和</w:t>
      </w:r>
      <w:r w:rsidRPr="008E6101">
        <w:rPr>
          <w:rFonts w:eastAsia="仿宋_GB2312"/>
          <w:sz w:val="32"/>
          <w:szCs w:val="32"/>
        </w:rPr>
        <w:t>2</w:t>
      </w:r>
      <w:r w:rsidRPr="008E6101">
        <w:rPr>
          <w:rFonts w:eastAsia="仿宋_GB2312" w:cs="仿宋_GB2312" w:hint="eastAsia"/>
          <w:sz w:val="32"/>
          <w:szCs w:val="32"/>
        </w:rPr>
        <w:t>项群体工程荣获辽宁省建设工程世纪杯（省优质工程）。工程质量投诉处理完结率</w:t>
      </w:r>
      <w:r w:rsidRPr="008E6101">
        <w:rPr>
          <w:rFonts w:eastAsia="仿宋_GB2312"/>
          <w:sz w:val="32"/>
          <w:szCs w:val="32"/>
        </w:rPr>
        <w:t>98.5%</w:t>
      </w:r>
      <w:r w:rsidRPr="008E6101">
        <w:rPr>
          <w:rFonts w:eastAsia="仿宋_GB2312" w:cs="仿宋_GB2312" w:hint="eastAsia"/>
          <w:sz w:val="32"/>
          <w:szCs w:val="32"/>
        </w:rPr>
        <w:t>，比“十一五”期间提高了</w:t>
      </w:r>
      <w:r w:rsidRPr="008E6101">
        <w:rPr>
          <w:rFonts w:eastAsia="仿宋_GB2312"/>
          <w:sz w:val="32"/>
          <w:szCs w:val="32"/>
        </w:rPr>
        <w:t>1.2</w:t>
      </w:r>
      <w:r w:rsidRPr="008E6101">
        <w:rPr>
          <w:rFonts w:eastAsia="仿宋_GB2312" w:cs="仿宋_GB2312" w:hint="eastAsia"/>
          <w:sz w:val="32"/>
          <w:szCs w:val="32"/>
        </w:rPr>
        <w:t>个百分点。全省共发生建筑生产责任事故</w:t>
      </w:r>
      <w:r w:rsidRPr="008E6101">
        <w:rPr>
          <w:rFonts w:eastAsia="仿宋_GB2312"/>
          <w:sz w:val="32"/>
          <w:szCs w:val="32"/>
        </w:rPr>
        <w:t>52</w:t>
      </w:r>
      <w:r w:rsidRPr="008E6101">
        <w:rPr>
          <w:rFonts w:eastAsia="仿宋_GB2312" w:cs="仿宋_GB2312" w:hint="eastAsia"/>
          <w:sz w:val="32"/>
          <w:szCs w:val="32"/>
        </w:rPr>
        <w:t>起，死亡</w:t>
      </w:r>
      <w:r w:rsidRPr="008E6101">
        <w:rPr>
          <w:rFonts w:eastAsia="仿宋_GB2312"/>
          <w:sz w:val="32"/>
          <w:szCs w:val="32"/>
        </w:rPr>
        <w:t>84</w:t>
      </w:r>
      <w:r w:rsidRPr="008E6101">
        <w:rPr>
          <w:rFonts w:eastAsia="仿宋_GB2312" w:cs="仿宋_GB2312" w:hint="eastAsia"/>
          <w:sz w:val="32"/>
          <w:szCs w:val="32"/>
        </w:rPr>
        <w:t>人，比“十一五”期间分别下降</w:t>
      </w:r>
      <w:r w:rsidRPr="008E6101">
        <w:rPr>
          <w:rFonts w:eastAsia="仿宋_GB2312"/>
          <w:sz w:val="32"/>
          <w:szCs w:val="32"/>
        </w:rPr>
        <w:t>70.9%</w:t>
      </w:r>
      <w:r w:rsidRPr="008E6101">
        <w:rPr>
          <w:rFonts w:eastAsia="仿宋_GB2312" w:cs="仿宋_GB2312" w:hint="eastAsia"/>
          <w:sz w:val="32"/>
          <w:szCs w:val="32"/>
        </w:rPr>
        <w:t>和</w:t>
      </w:r>
      <w:r w:rsidRPr="008E6101">
        <w:rPr>
          <w:rFonts w:eastAsia="仿宋_GB2312"/>
          <w:sz w:val="32"/>
          <w:szCs w:val="32"/>
        </w:rPr>
        <w:t>64.1%</w:t>
      </w:r>
      <w:r w:rsidRPr="008E6101">
        <w:rPr>
          <w:rFonts w:eastAsia="仿宋_GB2312" w:cs="仿宋_GB2312" w:hint="eastAsia"/>
          <w:sz w:val="32"/>
          <w:szCs w:val="32"/>
        </w:rPr>
        <w:t>。</w:t>
      </w:r>
    </w:p>
    <w:p w:rsidR="00C6129F" w:rsidRDefault="00C6129F" w:rsidP="00302EFF">
      <w:pPr>
        <w:spacing w:line="580" w:lineRule="exact"/>
        <w:ind w:firstLineChars="200" w:firstLine="31680"/>
        <w:rPr>
          <w:rFonts w:eastAsia="仿宋_GB2312"/>
          <w:sz w:val="32"/>
          <w:szCs w:val="3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表 1" o:spid="_x0000_s1026" type="#_x0000_t75" style="position:absolute;left:0;text-align:left;margin-left:20.2pt;margin-top:36.05pt;width:405.75pt;height:243pt;z-index:-251658240;visibility:visible;mso-position-vertical-relative:margin">
            <v:imagedata r:id="rId7" o:title="" cropbottom="-19f" grayscale="t"/>
            <w10:wrap anchory="margin"/>
          </v:shape>
        </w:pict>
      </w:r>
    </w:p>
    <w:p w:rsidR="00C6129F" w:rsidRDefault="00C6129F" w:rsidP="00302EFF">
      <w:pPr>
        <w:spacing w:line="580" w:lineRule="exact"/>
        <w:ind w:firstLineChars="200" w:firstLine="31680"/>
        <w:rPr>
          <w:rFonts w:eastAsia="仿宋_GB2312"/>
          <w:sz w:val="32"/>
          <w:szCs w:val="32"/>
        </w:rPr>
      </w:pPr>
    </w:p>
    <w:p w:rsidR="00C6129F" w:rsidRDefault="00C6129F" w:rsidP="00302EFF">
      <w:pPr>
        <w:spacing w:line="580" w:lineRule="exact"/>
        <w:ind w:firstLineChars="200" w:firstLine="31680"/>
        <w:rPr>
          <w:rFonts w:eastAsia="仿宋_GB2312"/>
          <w:sz w:val="32"/>
          <w:szCs w:val="32"/>
        </w:rPr>
      </w:pPr>
    </w:p>
    <w:p w:rsidR="00C6129F" w:rsidRDefault="00C6129F" w:rsidP="00302EFF">
      <w:pPr>
        <w:spacing w:line="580" w:lineRule="exact"/>
        <w:ind w:firstLineChars="200" w:firstLine="31680"/>
        <w:rPr>
          <w:rFonts w:eastAsia="仿宋_GB2312"/>
          <w:sz w:val="32"/>
          <w:szCs w:val="32"/>
        </w:rPr>
      </w:pPr>
    </w:p>
    <w:p w:rsidR="00C6129F" w:rsidRDefault="00C6129F" w:rsidP="00302EFF">
      <w:pPr>
        <w:spacing w:line="580" w:lineRule="exact"/>
        <w:ind w:firstLineChars="200" w:firstLine="31680"/>
        <w:rPr>
          <w:rFonts w:eastAsia="仿宋_GB2312"/>
          <w:sz w:val="32"/>
          <w:szCs w:val="32"/>
        </w:rPr>
      </w:pPr>
    </w:p>
    <w:p w:rsidR="00C6129F" w:rsidRDefault="00C6129F" w:rsidP="00302EFF">
      <w:pPr>
        <w:spacing w:line="580" w:lineRule="exact"/>
        <w:ind w:firstLineChars="200" w:firstLine="31680"/>
        <w:rPr>
          <w:rFonts w:eastAsia="仿宋_GB2312"/>
          <w:sz w:val="32"/>
          <w:szCs w:val="32"/>
        </w:rPr>
      </w:pPr>
    </w:p>
    <w:p w:rsidR="00C6129F" w:rsidRPr="008E6101" w:rsidRDefault="00C6129F" w:rsidP="00302EFF">
      <w:pPr>
        <w:spacing w:line="580" w:lineRule="exact"/>
        <w:ind w:firstLineChars="200" w:firstLine="31680"/>
        <w:rPr>
          <w:rFonts w:eastAsia="仿宋_GB2312"/>
          <w:sz w:val="32"/>
          <w:szCs w:val="32"/>
        </w:rPr>
      </w:pPr>
    </w:p>
    <w:p w:rsidR="00C6129F" w:rsidRPr="008E6101" w:rsidRDefault="00C6129F" w:rsidP="00302EFF">
      <w:pPr>
        <w:spacing w:line="900" w:lineRule="exact"/>
        <w:ind w:firstLineChars="200" w:firstLine="31680"/>
        <w:rPr>
          <w:rFonts w:eastAsia="仿宋_GB2312"/>
          <w:sz w:val="32"/>
          <w:szCs w:val="32"/>
        </w:rPr>
      </w:pPr>
    </w:p>
    <w:p w:rsidR="00C6129F" w:rsidRPr="008E6101" w:rsidRDefault="00C6129F" w:rsidP="008E6101">
      <w:pPr>
        <w:snapToGrid w:val="0"/>
        <w:spacing w:line="580" w:lineRule="exact"/>
        <w:jc w:val="center"/>
        <w:rPr>
          <w:rFonts w:ascii="宋体"/>
          <w:b/>
          <w:bCs/>
        </w:rPr>
      </w:pPr>
      <w:r w:rsidRPr="008E6101">
        <w:rPr>
          <w:rFonts w:ascii="宋体" w:hAnsi="宋体" w:cs="宋体" w:hint="eastAsia"/>
          <w:b/>
          <w:bCs/>
        </w:rPr>
        <w:t>图</w:t>
      </w:r>
      <w:r w:rsidRPr="008E6101">
        <w:rPr>
          <w:rFonts w:ascii="宋体" w:hAnsi="宋体" w:cs="宋体"/>
          <w:b/>
          <w:bCs/>
        </w:rPr>
        <w:t xml:space="preserve">1 </w:t>
      </w:r>
      <w:r w:rsidRPr="008E6101">
        <w:rPr>
          <w:rFonts w:ascii="宋体" w:hAnsi="宋体" w:cs="宋体" w:hint="eastAsia"/>
          <w:b/>
          <w:bCs/>
        </w:rPr>
        <w:t>“十二五”期间主要指标完成情况</w:t>
      </w:r>
    </w:p>
    <w:p w:rsidR="00C6129F" w:rsidRPr="008E6101" w:rsidRDefault="00C6129F" w:rsidP="008E6101">
      <w:pPr>
        <w:snapToGrid w:val="0"/>
        <w:spacing w:line="580" w:lineRule="exact"/>
        <w:jc w:val="center"/>
        <w:rPr>
          <w:rFonts w:ascii="宋体"/>
          <w:b/>
          <w:bCs/>
          <w:sz w:val="28"/>
          <w:szCs w:val="28"/>
        </w:rPr>
      </w:pPr>
      <w:r w:rsidRPr="008E6101">
        <w:rPr>
          <w:rFonts w:ascii="宋体" w:hAnsi="宋体" w:cs="宋体" w:hint="eastAsia"/>
          <w:b/>
          <w:bCs/>
          <w:sz w:val="28"/>
          <w:szCs w:val="28"/>
        </w:rPr>
        <w:t>表</w:t>
      </w:r>
      <w:r w:rsidRPr="008E6101">
        <w:rPr>
          <w:rFonts w:ascii="宋体" w:hAnsi="宋体" w:cs="宋体"/>
          <w:b/>
          <w:bCs/>
          <w:sz w:val="28"/>
          <w:szCs w:val="28"/>
        </w:rPr>
        <w:t xml:space="preserve">1 </w:t>
      </w:r>
      <w:r w:rsidRPr="008E6101">
        <w:rPr>
          <w:rFonts w:ascii="宋体" w:hAnsi="宋体" w:cs="宋体" w:hint="eastAsia"/>
          <w:b/>
          <w:bCs/>
          <w:sz w:val="28"/>
          <w:szCs w:val="28"/>
        </w:rPr>
        <w:t>“十二五”期间（末）主要指标完成情况统计表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735"/>
        <w:gridCol w:w="644"/>
        <w:gridCol w:w="2407"/>
        <w:gridCol w:w="851"/>
        <w:gridCol w:w="1011"/>
        <w:gridCol w:w="1960"/>
      </w:tblGrid>
      <w:tr w:rsidR="00C6129F" w:rsidRPr="008E6101">
        <w:trPr>
          <w:trHeight w:val="406"/>
          <w:jc w:val="center"/>
        </w:trPr>
        <w:tc>
          <w:tcPr>
            <w:tcW w:w="4786" w:type="dxa"/>
            <w:gridSpan w:val="3"/>
            <w:vAlign w:val="center"/>
          </w:tcPr>
          <w:p w:rsidR="00C6129F" w:rsidRPr="008E6101" w:rsidRDefault="00C6129F" w:rsidP="008E6101">
            <w:pPr>
              <w:adjustRightInd w:val="0"/>
              <w:snapToGrid w:val="0"/>
              <w:jc w:val="center"/>
              <w:rPr>
                <w:rFonts w:ascii="宋体"/>
                <w:b/>
                <w:bCs/>
              </w:rPr>
            </w:pPr>
            <w:r w:rsidRPr="008E6101">
              <w:rPr>
                <w:rFonts w:ascii="宋体" w:hAnsi="宋体" w:cs="宋体" w:hint="eastAsia"/>
                <w:b/>
                <w:bCs/>
              </w:rPr>
              <w:t>主要指标</w:t>
            </w:r>
          </w:p>
        </w:tc>
        <w:tc>
          <w:tcPr>
            <w:tcW w:w="851" w:type="dxa"/>
            <w:vAlign w:val="center"/>
          </w:tcPr>
          <w:p w:rsidR="00C6129F" w:rsidRPr="008E6101" w:rsidRDefault="00C6129F" w:rsidP="008E6101">
            <w:pPr>
              <w:adjustRightInd w:val="0"/>
              <w:snapToGrid w:val="0"/>
              <w:jc w:val="center"/>
              <w:rPr>
                <w:rFonts w:ascii="宋体"/>
                <w:b/>
                <w:bCs/>
              </w:rPr>
            </w:pPr>
            <w:r w:rsidRPr="008E6101">
              <w:rPr>
                <w:rFonts w:ascii="宋体" w:hAnsi="宋体" w:cs="宋体" w:hint="eastAsia"/>
                <w:b/>
                <w:bCs/>
              </w:rPr>
              <w:t>单位</w:t>
            </w:r>
          </w:p>
        </w:tc>
        <w:tc>
          <w:tcPr>
            <w:tcW w:w="1011" w:type="dxa"/>
            <w:vAlign w:val="center"/>
          </w:tcPr>
          <w:p w:rsidR="00C6129F" w:rsidRPr="008E6101" w:rsidRDefault="00C6129F" w:rsidP="008E6101">
            <w:pPr>
              <w:adjustRightInd w:val="0"/>
              <w:snapToGrid w:val="0"/>
              <w:jc w:val="center"/>
              <w:rPr>
                <w:rFonts w:ascii="宋体"/>
                <w:b/>
                <w:bCs/>
              </w:rPr>
            </w:pPr>
            <w:r w:rsidRPr="008E6101">
              <w:rPr>
                <w:rFonts w:ascii="宋体" w:hAnsi="宋体" w:cs="宋体" w:hint="eastAsia"/>
                <w:b/>
                <w:bCs/>
              </w:rPr>
              <w:t>数量</w:t>
            </w:r>
          </w:p>
        </w:tc>
        <w:tc>
          <w:tcPr>
            <w:tcW w:w="1960" w:type="dxa"/>
            <w:vAlign w:val="center"/>
          </w:tcPr>
          <w:p w:rsidR="00C6129F" w:rsidRPr="008E6101" w:rsidRDefault="00C6129F" w:rsidP="008E6101">
            <w:pPr>
              <w:adjustRightInd w:val="0"/>
              <w:snapToGrid w:val="0"/>
              <w:jc w:val="center"/>
              <w:rPr>
                <w:rFonts w:ascii="宋体"/>
                <w:b/>
                <w:bCs/>
              </w:rPr>
            </w:pPr>
            <w:r w:rsidRPr="008E6101">
              <w:rPr>
                <w:rFonts w:ascii="宋体" w:hAnsi="宋体" w:cs="宋体" w:hint="eastAsia"/>
                <w:b/>
                <w:bCs/>
              </w:rPr>
              <w:t>较“十一五”增加</w:t>
            </w:r>
          </w:p>
        </w:tc>
      </w:tr>
      <w:tr w:rsidR="00C6129F" w:rsidRPr="008E6101">
        <w:trPr>
          <w:trHeight w:val="406"/>
          <w:jc w:val="center"/>
        </w:trPr>
        <w:tc>
          <w:tcPr>
            <w:tcW w:w="1735" w:type="dxa"/>
            <w:vMerge w:val="restart"/>
            <w:vAlign w:val="center"/>
          </w:tcPr>
          <w:p w:rsidR="00C6129F" w:rsidRPr="008E6101" w:rsidRDefault="00C6129F" w:rsidP="008E6101">
            <w:pPr>
              <w:adjustRightInd w:val="0"/>
              <w:snapToGrid w:val="0"/>
              <w:jc w:val="center"/>
              <w:rPr>
                <w:rFonts w:ascii="宋体"/>
              </w:rPr>
            </w:pPr>
            <w:r w:rsidRPr="008E6101">
              <w:rPr>
                <w:rFonts w:ascii="宋体" w:hAnsi="宋体" w:cs="宋体" w:hint="eastAsia"/>
              </w:rPr>
              <w:t>建筑业从业人员</w:t>
            </w:r>
          </w:p>
        </w:tc>
        <w:tc>
          <w:tcPr>
            <w:tcW w:w="3051" w:type="dxa"/>
            <w:gridSpan w:val="2"/>
            <w:vAlign w:val="center"/>
          </w:tcPr>
          <w:p w:rsidR="00C6129F" w:rsidRPr="008E6101" w:rsidRDefault="00C6129F" w:rsidP="008E6101">
            <w:pPr>
              <w:adjustRightInd w:val="0"/>
              <w:snapToGrid w:val="0"/>
              <w:jc w:val="center"/>
              <w:rPr>
                <w:rFonts w:ascii="宋体"/>
              </w:rPr>
            </w:pPr>
            <w:r w:rsidRPr="008E6101">
              <w:rPr>
                <w:rFonts w:ascii="宋体" w:hAnsi="宋体" w:cs="宋体" w:hint="eastAsia"/>
              </w:rPr>
              <w:t>新增注册建造师</w:t>
            </w:r>
          </w:p>
        </w:tc>
        <w:tc>
          <w:tcPr>
            <w:tcW w:w="851" w:type="dxa"/>
            <w:vAlign w:val="center"/>
          </w:tcPr>
          <w:p w:rsidR="00C6129F" w:rsidRPr="008E6101" w:rsidRDefault="00C6129F" w:rsidP="008E6101">
            <w:pPr>
              <w:adjustRightInd w:val="0"/>
              <w:snapToGrid w:val="0"/>
              <w:jc w:val="center"/>
              <w:rPr>
                <w:rFonts w:ascii="宋体"/>
              </w:rPr>
            </w:pPr>
            <w:r w:rsidRPr="008E6101">
              <w:rPr>
                <w:rFonts w:ascii="宋体" w:hAnsi="宋体" w:cs="宋体" w:hint="eastAsia"/>
              </w:rPr>
              <w:t>人</w:t>
            </w:r>
          </w:p>
        </w:tc>
        <w:tc>
          <w:tcPr>
            <w:tcW w:w="1011" w:type="dxa"/>
            <w:vAlign w:val="center"/>
          </w:tcPr>
          <w:p w:rsidR="00C6129F" w:rsidRPr="008E6101" w:rsidRDefault="00C6129F" w:rsidP="008E6101">
            <w:pPr>
              <w:adjustRightInd w:val="0"/>
              <w:snapToGrid w:val="0"/>
              <w:jc w:val="center"/>
              <w:rPr>
                <w:rFonts w:ascii="宋体"/>
              </w:rPr>
            </w:pPr>
            <w:r w:rsidRPr="008E6101">
              <w:rPr>
                <w:rFonts w:ascii="宋体" w:hAnsi="宋体" w:cs="宋体"/>
              </w:rPr>
              <w:t>47241</w:t>
            </w:r>
          </w:p>
        </w:tc>
        <w:tc>
          <w:tcPr>
            <w:tcW w:w="1960" w:type="dxa"/>
            <w:vAlign w:val="center"/>
          </w:tcPr>
          <w:p w:rsidR="00C6129F" w:rsidRPr="008E6101" w:rsidRDefault="00C6129F" w:rsidP="008E6101">
            <w:pPr>
              <w:adjustRightInd w:val="0"/>
              <w:snapToGrid w:val="0"/>
              <w:jc w:val="center"/>
              <w:rPr>
                <w:rFonts w:ascii="宋体"/>
              </w:rPr>
            </w:pPr>
            <w:r w:rsidRPr="008E6101">
              <w:rPr>
                <w:rFonts w:ascii="宋体" w:hAnsi="宋体" w:cs="宋体"/>
              </w:rPr>
              <w:t>169%</w:t>
            </w:r>
          </w:p>
        </w:tc>
      </w:tr>
      <w:tr w:rsidR="00C6129F" w:rsidRPr="008E6101">
        <w:trPr>
          <w:trHeight w:val="406"/>
          <w:jc w:val="center"/>
        </w:trPr>
        <w:tc>
          <w:tcPr>
            <w:tcW w:w="1735" w:type="dxa"/>
            <w:vMerge/>
            <w:vAlign w:val="center"/>
          </w:tcPr>
          <w:p w:rsidR="00C6129F" w:rsidRPr="008E6101" w:rsidRDefault="00C6129F" w:rsidP="008E6101">
            <w:pPr>
              <w:adjustRightInd w:val="0"/>
              <w:snapToGrid w:val="0"/>
              <w:jc w:val="center"/>
              <w:rPr>
                <w:rFonts w:ascii="宋体"/>
              </w:rPr>
            </w:pPr>
          </w:p>
        </w:tc>
        <w:tc>
          <w:tcPr>
            <w:tcW w:w="644" w:type="dxa"/>
            <w:vMerge w:val="restart"/>
            <w:tcBorders>
              <w:right w:val="single" w:sz="4" w:space="0" w:color="auto"/>
            </w:tcBorders>
            <w:vAlign w:val="center"/>
          </w:tcPr>
          <w:p w:rsidR="00C6129F" w:rsidRPr="008E6101" w:rsidRDefault="00C6129F" w:rsidP="008E6101">
            <w:pPr>
              <w:adjustRightInd w:val="0"/>
              <w:snapToGrid w:val="0"/>
              <w:jc w:val="center"/>
              <w:rPr>
                <w:rFonts w:ascii="宋体"/>
              </w:rPr>
            </w:pPr>
            <w:r w:rsidRPr="008E6101">
              <w:rPr>
                <w:rFonts w:ascii="宋体" w:hAnsi="宋体" w:cs="宋体" w:hint="eastAsia"/>
              </w:rPr>
              <w:t>其中</w:t>
            </w:r>
          </w:p>
        </w:tc>
        <w:tc>
          <w:tcPr>
            <w:tcW w:w="2407" w:type="dxa"/>
            <w:tcBorders>
              <w:left w:val="single" w:sz="4" w:space="0" w:color="auto"/>
            </w:tcBorders>
            <w:vAlign w:val="center"/>
          </w:tcPr>
          <w:p w:rsidR="00C6129F" w:rsidRPr="008E6101" w:rsidRDefault="00C6129F" w:rsidP="008E6101">
            <w:pPr>
              <w:adjustRightInd w:val="0"/>
              <w:snapToGrid w:val="0"/>
              <w:jc w:val="center"/>
              <w:rPr>
                <w:rFonts w:ascii="宋体"/>
              </w:rPr>
            </w:pPr>
            <w:r w:rsidRPr="008E6101">
              <w:rPr>
                <w:rFonts w:ascii="宋体" w:hAnsi="宋体" w:cs="宋体" w:hint="eastAsia"/>
              </w:rPr>
              <w:t>一级注册建造师</w:t>
            </w:r>
          </w:p>
        </w:tc>
        <w:tc>
          <w:tcPr>
            <w:tcW w:w="851" w:type="dxa"/>
            <w:vAlign w:val="center"/>
          </w:tcPr>
          <w:p w:rsidR="00C6129F" w:rsidRPr="008E6101" w:rsidRDefault="00C6129F" w:rsidP="008E6101">
            <w:pPr>
              <w:adjustRightInd w:val="0"/>
              <w:snapToGrid w:val="0"/>
              <w:jc w:val="center"/>
              <w:rPr>
                <w:rFonts w:ascii="宋体"/>
              </w:rPr>
            </w:pPr>
            <w:r w:rsidRPr="008E6101">
              <w:rPr>
                <w:rFonts w:ascii="宋体" w:hAnsi="宋体" w:cs="宋体" w:hint="eastAsia"/>
              </w:rPr>
              <w:t>人</w:t>
            </w:r>
          </w:p>
        </w:tc>
        <w:tc>
          <w:tcPr>
            <w:tcW w:w="1011" w:type="dxa"/>
            <w:vAlign w:val="center"/>
          </w:tcPr>
          <w:p w:rsidR="00C6129F" w:rsidRPr="008E6101" w:rsidRDefault="00C6129F" w:rsidP="008E6101">
            <w:pPr>
              <w:adjustRightInd w:val="0"/>
              <w:snapToGrid w:val="0"/>
              <w:jc w:val="center"/>
              <w:rPr>
                <w:rFonts w:ascii="宋体"/>
              </w:rPr>
            </w:pPr>
            <w:r w:rsidRPr="008E6101">
              <w:rPr>
                <w:rFonts w:ascii="宋体" w:hAnsi="宋体" w:cs="宋体"/>
              </w:rPr>
              <w:t>4665</w:t>
            </w:r>
          </w:p>
        </w:tc>
        <w:tc>
          <w:tcPr>
            <w:tcW w:w="1960" w:type="dxa"/>
            <w:vAlign w:val="center"/>
          </w:tcPr>
          <w:p w:rsidR="00C6129F" w:rsidRPr="008E6101" w:rsidRDefault="00C6129F" w:rsidP="008E6101">
            <w:pPr>
              <w:adjustRightInd w:val="0"/>
              <w:snapToGrid w:val="0"/>
              <w:jc w:val="center"/>
              <w:rPr>
                <w:rFonts w:ascii="宋体"/>
              </w:rPr>
            </w:pPr>
            <w:r w:rsidRPr="008E6101">
              <w:rPr>
                <w:rFonts w:ascii="宋体" w:hAnsi="宋体" w:cs="宋体"/>
              </w:rPr>
              <w:t>53%</w:t>
            </w:r>
          </w:p>
        </w:tc>
      </w:tr>
      <w:tr w:rsidR="00C6129F" w:rsidRPr="008E6101">
        <w:trPr>
          <w:trHeight w:val="406"/>
          <w:jc w:val="center"/>
        </w:trPr>
        <w:tc>
          <w:tcPr>
            <w:tcW w:w="1735" w:type="dxa"/>
            <w:vMerge/>
            <w:vAlign w:val="center"/>
          </w:tcPr>
          <w:p w:rsidR="00C6129F" w:rsidRPr="008E6101" w:rsidRDefault="00C6129F" w:rsidP="008E6101">
            <w:pPr>
              <w:adjustRightInd w:val="0"/>
              <w:snapToGrid w:val="0"/>
              <w:jc w:val="center"/>
              <w:rPr>
                <w:rFonts w:ascii="宋体"/>
              </w:rPr>
            </w:pPr>
          </w:p>
        </w:tc>
        <w:tc>
          <w:tcPr>
            <w:tcW w:w="644" w:type="dxa"/>
            <w:vMerge/>
            <w:tcBorders>
              <w:right w:val="single" w:sz="4" w:space="0" w:color="auto"/>
            </w:tcBorders>
            <w:vAlign w:val="center"/>
          </w:tcPr>
          <w:p w:rsidR="00C6129F" w:rsidRPr="008E6101" w:rsidRDefault="00C6129F" w:rsidP="008E6101">
            <w:pPr>
              <w:adjustRightInd w:val="0"/>
              <w:snapToGrid w:val="0"/>
              <w:jc w:val="center"/>
              <w:rPr>
                <w:rFonts w:ascii="宋体"/>
              </w:rPr>
            </w:pPr>
          </w:p>
        </w:tc>
        <w:tc>
          <w:tcPr>
            <w:tcW w:w="2407" w:type="dxa"/>
            <w:tcBorders>
              <w:left w:val="single" w:sz="4" w:space="0" w:color="auto"/>
            </w:tcBorders>
            <w:vAlign w:val="center"/>
          </w:tcPr>
          <w:p w:rsidR="00C6129F" w:rsidRPr="008E6101" w:rsidRDefault="00C6129F" w:rsidP="008E6101">
            <w:pPr>
              <w:adjustRightInd w:val="0"/>
              <w:snapToGrid w:val="0"/>
              <w:jc w:val="center"/>
              <w:rPr>
                <w:rFonts w:ascii="宋体"/>
              </w:rPr>
            </w:pPr>
            <w:r w:rsidRPr="008E6101">
              <w:rPr>
                <w:rFonts w:ascii="宋体" w:hAnsi="宋体" w:cs="宋体" w:hint="eastAsia"/>
              </w:rPr>
              <w:t>二级注册建造师</w:t>
            </w:r>
          </w:p>
        </w:tc>
        <w:tc>
          <w:tcPr>
            <w:tcW w:w="851" w:type="dxa"/>
            <w:vAlign w:val="center"/>
          </w:tcPr>
          <w:p w:rsidR="00C6129F" w:rsidRPr="008E6101" w:rsidRDefault="00C6129F" w:rsidP="008E6101">
            <w:pPr>
              <w:adjustRightInd w:val="0"/>
              <w:snapToGrid w:val="0"/>
              <w:jc w:val="center"/>
              <w:rPr>
                <w:rFonts w:ascii="宋体"/>
              </w:rPr>
            </w:pPr>
            <w:r w:rsidRPr="008E6101">
              <w:rPr>
                <w:rFonts w:ascii="宋体" w:hAnsi="宋体" w:cs="宋体" w:hint="eastAsia"/>
              </w:rPr>
              <w:t>人</w:t>
            </w:r>
          </w:p>
        </w:tc>
        <w:tc>
          <w:tcPr>
            <w:tcW w:w="1011" w:type="dxa"/>
            <w:vAlign w:val="center"/>
          </w:tcPr>
          <w:p w:rsidR="00C6129F" w:rsidRPr="008E6101" w:rsidRDefault="00C6129F" w:rsidP="008E6101">
            <w:pPr>
              <w:adjustRightInd w:val="0"/>
              <w:snapToGrid w:val="0"/>
              <w:jc w:val="center"/>
              <w:rPr>
                <w:rFonts w:ascii="宋体"/>
              </w:rPr>
            </w:pPr>
            <w:r w:rsidRPr="008E6101">
              <w:rPr>
                <w:rFonts w:ascii="宋体" w:hAnsi="宋体" w:cs="宋体"/>
              </w:rPr>
              <w:t>42576</w:t>
            </w:r>
          </w:p>
        </w:tc>
        <w:tc>
          <w:tcPr>
            <w:tcW w:w="1960" w:type="dxa"/>
            <w:vAlign w:val="center"/>
          </w:tcPr>
          <w:p w:rsidR="00C6129F" w:rsidRPr="008E6101" w:rsidRDefault="00C6129F" w:rsidP="008E6101">
            <w:pPr>
              <w:adjustRightInd w:val="0"/>
              <w:snapToGrid w:val="0"/>
              <w:jc w:val="center"/>
              <w:rPr>
                <w:rFonts w:ascii="宋体"/>
              </w:rPr>
            </w:pPr>
            <w:r w:rsidRPr="008E6101">
              <w:rPr>
                <w:rFonts w:ascii="宋体" w:hAnsi="宋体" w:cs="宋体"/>
              </w:rPr>
              <w:t>223%</w:t>
            </w:r>
          </w:p>
        </w:tc>
      </w:tr>
      <w:tr w:rsidR="00C6129F" w:rsidRPr="008E6101">
        <w:trPr>
          <w:trHeight w:val="406"/>
          <w:jc w:val="center"/>
        </w:trPr>
        <w:tc>
          <w:tcPr>
            <w:tcW w:w="1735" w:type="dxa"/>
            <w:vMerge/>
            <w:vAlign w:val="center"/>
          </w:tcPr>
          <w:p w:rsidR="00C6129F" w:rsidRPr="008E6101" w:rsidRDefault="00C6129F" w:rsidP="008E6101">
            <w:pPr>
              <w:adjustRightInd w:val="0"/>
              <w:snapToGrid w:val="0"/>
              <w:jc w:val="center"/>
              <w:rPr>
                <w:rFonts w:ascii="宋体"/>
              </w:rPr>
            </w:pPr>
          </w:p>
        </w:tc>
        <w:tc>
          <w:tcPr>
            <w:tcW w:w="644" w:type="dxa"/>
            <w:vMerge/>
            <w:tcBorders>
              <w:right w:val="single" w:sz="4" w:space="0" w:color="auto"/>
            </w:tcBorders>
            <w:vAlign w:val="center"/>
          </w:tcPr>
          <w:p w:rsidR="00C6129F" w:rsidRPr="008E6101" w:rsidRDefault="00C6129F" w:rsidP="008E6101">
            <w:pPr>
              <w:adjustRightInd w:val="0"/>
              <w:snapToGrid w:val="0"/>
              <w:jc w:val="center"/>
              <w:rPr>
                <w:rFonts w:ascii="宋体"/>
              </w:rPr>
            </w:pPr>
          </w:p>
        </w:tc>
        <w:tc>
          <w:tcPr>
            <w:tcW w:w="2407" w:type="dxa"/>
            <w:tcBorders>
              <w:left w:val="single" w:sz="4" w:space="0" w:color="auto"/>
            </w:tcBorders>
            <w:vAlign w:val="center"/>
          </w:tcPr>
          <w:p w:rsidR="00C6129F" w:rsidRPr="008E6101" w:rsidRDefault="00C6129F" w:rsidP="008E6101">
            <w:pPr>
              <w:adjustRightInd w:val="0"/>
              <w:snapToGrid w:val="0"/>
              <w:jc w:val="center"/>
              <w:rPr>
                <w:rFonts w:ascii="宋体"/>
              </w:rPr>
            </w:pPr>
            <w:r w:rsidRPr="008E6101">
              <w:rPr>
                <w:rFonts w:ascii="宋体" w:hAnsi="宋体" w:cs="宋体" w:hint="eastAsia"/>
              </w:rPr>
              <w:t>注册监理工程师</w:t>
            </w:r>
          </w:p>
        </w:tc>
        <w:tc>
          <w:tcPr>
            <w:tcW w:w="851" w:type="dxa"/>
            <w:vAlign w:val="center"/>
          </w:tcPr>
          <w:p w:rsidR="00C6129F" w:rsidRPr="008E6101" w:rsidRDefault="00C6129F" w:rsidP="008E6101">
            <w:pPr>
              <w:adjustRightInd w:val="0"/>
              <w:snapToGrid w:val="0"/>
              <w:jc w:val="center"/>
              <w:rPr>
                <w:rFonts w:ascii="宋体"/>
              </w:rPr>
            </w:pPr>
            <w:r w:rsidRPr="008E6101">
              <w:rPr>
                <w:rFonts w:ascii="宋体" w:hAnsi="宋体" w:cs="宋体" w:hint="eastAsia"/>
              </w:rPr>
              <w:t>人</w:t>
            </w:r>
          </w:p>
        </w:tc>
        <w:tc>
          <w:tcPr>
            <w:tcW w:w="1011" w:type="dxa"/>
            <w:vAlign w:val="center"/>
          </w:tcPr>
          <w:p w:rsidR="00C6129F" w:rsidRPr="008E6101" w:rsidRDefault="00C6129F" w:rsidP="008E6101">
            <w:pPr>
              <w:adjustRightInd w:val="0"/>
              <w:snapToGrid w:val="0"/>
              <w:jc w:val="center"/>
              <w:rPr>
                <w:rFonts w:ascii="宋体"/>
              </w:rPr>
            </w:pPr>
            <w:r w:rsidRPr="008E6101">
              <w:rPr>
                <w:rFonts w:ascii="宋体" w:hAnsi="宋体" w:cs="宋体"/>
              </w:rPr>
              <w:t>1141</w:t>
            </w:r>
          </w:p>
        </w:tc>
        <w:tc>
          <w:tcPr>
            <w:tcW w:w="1960" w:type="dxa"/>
            <w:vAlign w:val="center"/>
          </w:tcPr>
          <w:p w:rsidR="00C6129F" w:rsidRPr="008E6101" w:rsidRDefault="00C6129F" w:rsidP="008E6101">
            <w:pPr>
              <w:adjustRightInd w:val="0"/>
              <w:snapToGrid w:val="0"/>
              <w:jc w:val="center"/>
              <w:rPr>
                <w:rFonts w:ascii="宋体"/>
              </w:rPr>
            </w:pPr>
            <w:r w:rsidRPr="008E6101">
              <w:rPr>
                <w:rFonts w:ascii="宋体" w:hAnsi="宋体" w:cs="宋体"/>
              </w:rPr>
              <w:t>21%</w:t>
            </w:r>
          </w:p>
        </w:tc>
      </w:tr>
      <w:tr w:rsidR="00C6129F" w:rsidRPr="008E6101">
        <w:trPr>
          <w:trHeight w:val="406"/>
          <w:jc w:val="center"/>
        </w:trPr>
        <w:tc>
          <w:tcPr>
            <w:tcW w:w="1735" w:type="dxa"/>
            <w:tcBorders>
              <w:right w:val="single" w:sz="4" w:space="0" w:color="auto"/>
            </w:tcBorders>
            <w:vAlign w:val="center"/>
          </w:tcPr>
          <w:p w:rsidR="00C6129F" w:rsidRPr="008E6101" w:rsidRDefault="00C6129F" w:rsidP="008E6101">
            <w:pPr>
              <w:adjustRightInd w:val="0"/>
              <w:snapToGrid w:val="0"/>
              <w:jc w:val="center"/>
              <w:rPr>
                <w:rFonts w:ascii="宋体"/>
              </w:rPr>
            </w:pPr>
            <w:r w:rsidRPr="008E6101">
              <w:rPr>
                <w:rFonts w:ascii="宋体" w:hAnsi="宋体" w:cs="宋体" w:hint="eastAsia"/>
              </w:rPr>
              <w:t>建筑业企业</w:t>
            </w:r>
          </w:p>
        </w:tc>
        <w:tc>
          <w:tcPr>
            <w:tcW w:w="3051" w:type="dxa"/>
            <w:gridSpan w:val="2"/>
            <w:vAlign w:val="center"/>
          </w:tcPr>
          <w:p w:rsidR="00C6129F" w:rsidRPr="008E6101" w:rsidRDefault="00C6129F" w:rsidP="008E6101">
            <w:pPr>
              <w:adjustRightInd w:val="0"/>
              <w:snapToGrid w:val="0"/>
              <w:jc w:val="center"/>
              <w:rPr>
                <w:rFonts w:ascii="宋体"/>
              </w:rPr>
            </w:pPr>
            <w:r w:rsidRPr="008E6101">
              <w:rPr>
                <w:rFonts w:ascii="宋体" w:hAnsi="宋体" w:cs="宋体" w:hint="eastAsia"/>
              </w:rPr>
              <w:t>建筑业企业总数</w:t>
            </w:r>
          </w:p>
        </w:tc>
        <w:tc>
          <w:tcPr>
            <w:tcW w:w="851" w:type="dxa"/>
            <w:vAlign w:val="center"/>
          </w:tcPr>
          <w:p w:rsidR="00C6129F" w:rsidRPr="008E6101" w:rsidRDefault="00C6129F" w:rsidP="008E6101">
            <w:pPr>
              <w:adjustRightInd w:val="0"/>
              <w:snapToGrid w:val="0"/>
              <w:jc w:val="center"/>
              <w:rPr>
                <w:rFonts w:ascii="宋体"/>
              </w:rPr>
            </w:pPr>
            <w:r w:rsidRPr="008E6101">
              <w:rPr>
                <w:rFonts w:ascii="宋体" w:hAnsi="宋体" w:cs="宋体" w:hint="eastAsia"/>
              </w:rPr>
              <w:t>家</w:t>
            </w:r>
          </w:p>
        </w:tc>
        <w:tc>
          <w:tcPr>
            <w:tcW w:w="1011" w:type="dxa"/>
            <w:vAlign w:val="center"/>
          </w:tcPr>
          <w:p w:rsidR="00C6129F" w:rsidRPr="008E6101" w:rsidRDefault="00C6129F" w:rsidP="008E6101">
            <w:pPr>
              <w:adjustRightInd w:val="0"/>
              <w:snapToGrid w:val="0"/>
              <w:jc w:val="center"/>
              <w:rPr>
                <w:rFonts w:ascii="宋体"/>
              </w:rPr>
            </w:pPr>
            <w:r w:rsidRPr="008E6101">
              <w:rPr>
                <w:rFonts w:ascii="宋体" w:hAnsi="宋体" w:cs="宋体"/>
              </w:rPr>
              <w:t>10500</w:t>
            </w:r>
          </w:p>
        </w:tc>
        <w:tc>
          <w:tcPr>
            <w:tcW w:w="1960" w:type="dxa"/>
            <w:vAlign w:val="center"/>
          </w:tcPr>
          <w:p w:rsidR="00C6129F" w:rsidRPr="008E6101" w:rsidRDefault="00C6129F" w:rsidP="008E6101">
            <w:pPr>
              <w:adjustRightInd w:val="0"/>
              <w:snapToGrid w:val="0"/>
              <w:jc w:val="center"/>
              <w:rPr>
                <w:rFonts w:ascii="宋体"/>
              </w:rPr>
            </w:pPr>
            <w:r w:rsidRPr="008E6101">
              <w:rPr>
                <w:rFonts w:ascii="宋体" w:hAnsi="宋体" w:cs="宋体"/>
              </w:rPr>
              <w:t>4000</w:t>
            </w:r>
            <w:r w:rsidRPr="008E6101">
              <w:rPr>
                <w:rFonts w:ascii="宋体" w:hAnsi="宋体" w:cs="宋体" w:hint="eastAsia"/>
              </w:rPr>
              <w:t>家</w:t>
            </w:r>
          </w:p>
        </w:tc>
      </w:tr>
      <w:tr w:rsidR="00C6129F" w:rsidRPr="008E6101">
        <w:trPr>
          <w:trHeight w:val="406"/>
          <w:jc w:val="center"/>
        </w:trPr>
        <w:tc>
          <w:tcPr>
            <w:tcW w:w="1735" w:type="dxa"/>
            <w:vMerge w:val="restart"/>
            <w:tcBorders>
              <w:right w:val="single" w:sz="4" w:space="0" w:color="auto"/>
            </w:tcBorders>
            <w:vAlign w:val="center"/>
          </w:tcPr>
          <w:p w:rsidR="00C6129F" w:rsidRPr="008E6101" w:rsidRDefault="00C6129F" w:rsidP="008E6101">
            <w:pPr>
              <w:adjustRightInd w:val="0"/>
              <w:snapToGrid w:val="0"/>
              <w:jc w:val="center"/>
              <w:rPr>
                <w:rFonts w:ascii="宋体"/>
              </w:rPr>
            </w:pPr>
            <w:r w:rsidRPr="008E6101">
              <w:rPr>
                <w:rFonts w:ascii="宋体" w:hAnsi="宋体" w:cs="宋体" w:hint="eastAsia"/>
              </w:rPr>
              <w:t>工程质量安全</w:t>
            </w:r>
          </w:p>
        </w:tc>
        <w:tc>
          <w:tcPr>
            <w:tcW w:w="3051" w:type="dxa"/>
            <w:gridSpan w:val="2"/>
            <w:vAlign w:val="center"/>
          </w:tcPr>
          <w:p w:rsidR="00C6129F" w:rsidRPr="008E6101" w:rsidRDefault="00C6129F" w:rsidP="008E6101">
            <w:pPr>
              <w:adjustRightInd w:val="0"/>
              <w:snapToGrid w:val="0"/>
              <w:jc w:val="center"/>
              <w:rPr>
                <w:rFonts w:ascii="宋体"/>
              </w:rPr>
            </w:pPr>
            <w:r w:rsidRPr="008E6101">
              <w:rPr>
                <w:rFonts w:ascii="宋体" w:hAnsi="宋体" w:cs="宋体" w:hint="eastAsia"/>
              </w:rPr>
              <w:t>工程质量投诉处理完结率</w:t>
            </w:r>
          </w:p>
        </w:tc>
        <w:tc>
          <w:tcPr>
            <w:tcW w:w="851" w:type="dxa"/>
            <w:vAlign w:val="center"/>
          </w:tcPr>
          <w:p w:rsidR="00C6129F" w:rsidRPr="008E6101" w:rsidRDefault="00C6129F" w:rsidP="008E6101">
            <w:pPr>
              <w:adjustRightInd w:val="0"/>
              <w:snapToGrid w:val="0"/>
              <w:jc w:val="center"/>
              <w:rPr>
                <w:rFonts w:ascii="宋体"/>
              </w:rPr>
            </w:pPr>
            <w:r w:rsidRPr="008E6101">
              <w:rPr>
                <w:rFonts w:ascii="宋体" w:hAnsi="宋体" w:cs="宋体"/>
              </w:rPr>
              <w:t>%</w:t>
            </w:r>
          </w:p>
        </w:tc>
        <w:tc>
          <w:tcPr>
            <w:tcW w:w="1011" w:type="dxa"/>
            <w:vAlign w:val="center"/>
          </w:tcPr>
          <w:p w:rsidR="00C6129F" w:rsidRPr="008E6101" w:rsidRDefault="00C6129F" w:rsidP="008E6101">
            <w:pPr>
              <w:adjustRightInd w:val="0"/>
              <w:snapToGrid w:val="0"/>
              <w:jc w:val="center"/>
              <w:rPr>
                <w:rFonts w:ascii="宋体"/>
              </w:rPr>
            </w:pPr>
            <w:r w:rsidRPr="008E6101">
              <w:rPr>
                <w:rFonts w:ascii="宋体" w:hAnsi="宋体" w:cs="宋体"/>
              </w:rPr>
              <w:t>98.5</w:t>
            </w:r>
          </w:p>
        </w:tc>
        <w:tc>
          <w:tcPr>
            <w:tcW w:w="1960" w:type="dxa"/>
            <w:vAlign w:val="center"/>
          </w:tcPr>
          <w:p w:rsidR="00C6129F" w:rsidRPr="008E6101" w:rsidRDefault="00C6129F" w:rsidP="008E6101">
            <w:pPr>
              <w:adjustRightInd w:val="0"/>
              <w:snapToGrid w:val="0"/>
              <w:jc w:val="center"/>
              <w:rPr>
                <w:rFonts w:ascii="宋体"/>
              </w:rPr>
            </w:pPr>
            <w:r w:rsidRPr="008E6101">
              <w:rPr>
                <w:rFonts w:ascii="宋体" w:hAnsi="宋体" w:cs="宋体"/>
              </w:rPr>
              <w:t>1.2%</w:t>
            </w:r>
          </w:p>
        </w:tc>
      </w:tr>
      <w:tr w:rsidR="00C6129F" w:rsidRPr="008E6101">
        <w:trPr>
          <w:trHeight w:val="406"/>
          <w:jc w:val="center"/>
        </w:trPr>
        <w:tc>
          <w:tcPr>
            <w:tcW w:w="1735" w:type="dxa"/>
            <w:vMerge/>
            <w:tcBorders>
              <w:right w:val="single" w:sz="4" w:space="0" w:color="auto"/>
            </w:tcBorders>
            <w:vAlign w:val="center"/>
          </w:tcPr>
          <w:p w:rsidR="00C6129F" w:rsidRPr="008E6101" w:rsidRDefault="00C6129F" w:rsidP="008E6101">
            <w:pPr>
              <w:adjustRightInd w:val="0"/>
              <w:snapToGrid w:val="0"/>
              <w:jc w:val="center"/>
              <w:rPr>
                <w:rFonts w:ascii="宋体"/>
              </w:rPr>
            </w:pPr>
          </w:p>
        </w:tc>
        <w:tc>
          <w:tcPr>
            <w:tcW w:w="3051" w:type="dxa"/>
            <w:gridSpan w:val="2"/>
            <w:vAlign w:val="center"/>
          </w:tcPr>
          <w:p w:rsidR="00C6129F" w:rsidRPr="008E6101" w:rsidRDefault="00C6129F" w:rsidP="008E6101">
            <w:pPr>
              <w:adjustRightInd w:val="0"/>
              <w:snapToGrid w:val="0"/>
              <w:jc w:val="center"/>
              <w:rPr>
                <w:rFonts w:ascii="宋体"/>
              </w:rPr>
            </w:pPr>
            <w:r w:rsidRPr="008E6101">
              <w:rPr>
                <w:rFonts w:ascii="宋体" w:hAnsi="宋体" w:cs="宋体" w:hint="eastAsia"/>
              </w:rPr>
              <w:t>建筑生产责任事故</w:t>
            </w:r>
          </w:p>
        </w:tc>
        <w:tc>
          <w:tcPr>
            <w:tcW w:w="851" w:type="dxa"/>
            <w:vAlign w:val="center"/>
          </w:tcPr>
          <w:p w:rsidR="00C6129F" w:rsidRPr="008E6101" w:rsidRDefault="00C6129F" w:rsidP="008E6101">
            <w:pPr>
              <w:adjustRightInd w:val="0"/>
              <w:snapToGrid w:val="0"/>
              <w:jc w:val="center"/>
              <w:rPr>
                <w:rFonts w:ascii="宋体"/>
              </w:rPr>
            </w:pPr>
            <w:r w:rsidRPr="008E6101">
              <w:rPr>
                <w:rFonts w:ascii="宋体" w:hAnsi="宋体" w:cs="宋体" w:hint="eastAsia"/>
              </w:rPr>
              <w:t>起</w:t>
            </w:r>
          </w:p>
        </w:tc>
        <w:tc>
          <w:tcPr>
            <w:tcW w:w="1011" w:type="dxa"/>
            <w:vAlign w:val="center"/>
          </w:tcPr>
          <w:p w:rsidR="00C6129F" w:rsidRPr="008E6101" w:rsidRDefault="00C6129F" w:rsidP="008E6101">
            <w:pPr>
              <w:adjustRightInd w:val="0"/>
              <w:snapToGrid w:val="0"/>
              <w:jc w:val="center"/>
              <w:rPr>
                <w:rFonts w:ascii="宋体"/>
              </w:rPr>
            </w:pPr>
            <w:r w:rsidRPr="008E6101">
              <w:rPr>
                <w:rFonts w:ascii="宋体" w:hAnsi="宋体" w:cs="宋体"/>
              </w:rPr>
              <w:t>52</w:t>
            </w:r>
          </w:p>
        </w:tc>
        <w:tc>
          <w:tcPr>
            <w:tcW w:w="1960" w:type="dxa"/>
            <w:vAlign w:val="center"/>
          </w:tcPr>
          <w:p w:rsidR="00C6129F" w:rsidRPr="008E6101" w:rsidRDefault="00C6129F" w:rsidP="008E6101">
            <w:pPr>
              <w:adjustRightInd w:val="0"/>
              <w:snapToGrid w:val="0"/>
              <w:jc w:val="center"/>
              <w:rPr>
                <w:rFonts w:ascii="宋体"/>
              </w:rPr>
            </w:pPr>
            <w:r w:rsidRPr="008E6101">
              <w:rPr>
                <w:rFonts w:ascii="宋体" w:hAnsi="宋体" w:cs="宋体"/>
              </w:rPr>
              <w:t>-70.9%</w:t>
            </w:r>
          </w:p>
        </w:tc>
      </w:tr>
      <w:tr w:rsidR="00C6129F" w:rsidRPr="008E6101">
        <w:trPr>
          <w:trHeight w:val="406"/>
          <w:jc w:val="center"/>
        </w:trPr>
        <w:tc>
          <w:tcPr>
            <w:tcW w:w="1735" w:type="dxa"/>
            <w:vMerge/>
            <w:tcBorders>
              <w:right w:val="single" w:sz="4" w:space="0" w:color="auto"/>
            </w:tcBorders>
            <w:vAlign w:val="center"/>
          </w:tcPr>
          <w:p w:rsidR="00C6129F" w:rsidRPr="008E6101" w:rsidRDefault="00C6129F" w:rsidP="008E6101">
            <w:pPr>
              <w:adjustRightInd w:val="0"/>
              <w:snapToGrid w:val="0"/>
              <w:jc w:val="center"/>
              <w:rPr>
                <w:rFonts w:ascii="宋体"/>
              </w:rPr>
            </w:pPr>
          </w:p>
        </w:tc>
        <w:tc>
          <w:tcPr>
            <w:tcW w:w="3051" w:type="dxa"/>
            <w:gridSpan w:val="2"/>
            <w:vAlign w:val="center"/>
          </w:tcPr>
          <w:p w:rsidR="00C6129F" w:rsidRPr="008E6101" w:rsidRDefault="00C6129F" w:rsidP="008E6101">
            <w:pPr>
              <w:adjustRightInd w:val="0"/>
              <w:snapToGrid w:val="0"/>
              <w:jc w:val="center"/>
              <w:rPr>
                <w:rFonts w:ascii="宋体"/>
              </w:rPr>
            </w:pPr>
            <w:r w:rsidRPr="008E6101">
              <w:rPr>
                <w:rFonts w:ascii="宋体" w:hAnsi="宋体" w:cs="宋体" w:hint="eastAsia"/>
              </w:rPr>
              <w:t>事故死亡人数</w:t>
            </w:r>
          </w:p>
        </w:tc>
        <w:tc>
          <w:tcPr>
            <w:tcW w:w="851" w:type="dxa"/>
            <w:vAlign w:val="center"/>
          </w:tcPr>
          <w:p w:rsidR="00C6129F" w:rsidRPr="008E6101" w:rsidRDefault="00C6129F" w:rsidP="008E6101">
            <w:pPr>
              <w:adjustRightInd w:val="0"/>
              <w:snapToGrid w:val="0"/>
              <w:jc w:val="center"/>
              <w:rPr>
                <w:rFonts w:ascii="宋体"/>
              </w:rPr>
            </w:pPr>
            <w:r w:rsidRPr="008E6101">
              <w:rPr>
                <w:rFonts w:ascii="宋体" w:hAnsi="宋体" w:cs="宋体" w:hint="eastAsia"/>
              </w:rPr>
              <w:t>人</w:t>
            </w:r>
          </w:p>
        </w:tc>
        <w:tc>
          <w:tcPr>
            <w:tcW w:w="1011" w:type="dxa"/>
            <w:vAlign w:val="center"/>
          </w:tcPr>
          <w:p w:rsidR="00C6129F" w:rsidRPr="008E6101" w:rsidRDefault="00C6129F" w:rsidP="008E6101">
            <w:pPr>
              <w:adjustRightInd w:val="0"/>
              <w:snapToGrid w:val="0"/>
              <w:jc w:val="center"/>
              <w:rPr>
                <w:rFonts w:ascii="宋体"/>
              </w:rPr>
            </w:pPr>
            <w:r w:rsidRPr="008E6101">
              <w:rPr>
                <w:rFonts w:ascii="宋体" w:hAnsi="宋体" w:cs="宋体"/>
              </w:rPr>
              <w:t>84</w:t>
            </w:r>
          </w:p>
        </w:tc>
        <w:tc>
          <w:tcPr>
            <w:tcW w:w="1960" w:type="dxa"/>
            <w:vAlign w:val="center"/>
          </w:tcPr>
          <w:p w:rsidR="00C6129F" w:rsidRPr="008E6101" w:rsidRDefault="00C6129F" w:rsidP="008E6101">
            <w:pPr>
              <w:adjustRightInd w:val="0"/>
              <w:snapToGrid w:val="0"/>
              <w:jc w:val="center"/>
              <w:rPr>
                <w:rFonts w:ascii="宋体"/>
              </w:rPr>
            </w:pPr>
            <w:r w:rsidRPr="008E6101">
              <w:rPr>
                <w:rFonts w:ascii="宋体" w:hAnsi="宋体" w:cs="宋体"/>
              </w:rPr>
              <w:t>-64.1%</w:t>
            </w:r>
          </w:p>
        </w:tc>
      </w:tr>
    </w:tbl>
    <w:p w:rsidR="00C6129F" w:rsidRPr="008E6101" w:rsidRDefault="00C6129F" w:rsidP="00C6129F">
      <w:pPr>
        <w:snapToGrid w:val="0"/>
        <w:spacing w:line="580" w:lineRule="exact"/>
        <w:ind w:firstLineChars="200" w:firstLine="31680"/>
        <w:rPr>
          <w:rFonts w:eastAsia="仿宋_GB2312"/>
          <w:strike/>
          <w:sz w:val="32"/>
          <w:szCs w:val="32"/>
        </w:rPr>
      </w:pPr>
      <w:r w:rsidRPr="00B64EA3">
        <w:rPr>
          <w:rFonts w:eastAsia="仿宋_GB2312" w:cs="仿宋_GB2312" w:hint="eastAsia"/>
          <w:sz w:val="32"/>
          <w:szCs w:val="32"/>
        </w:rPr>
        <w:t>一是实施“五大战略”，建筑业发展水平再上新台阶</w:t>
      </w:r>
      <w:r w:rsidRPr="008E6101">
        <w:rPr>
          <w:rFonts w:eastAsia="仿宋_GB2312" w:cs="仿宋_GB2312" w:hint="eastAsia"/>
          <w:sz w:val="32"/>
          <w:szCs w:val="32"/>
        </w:rPr>
        <w:t>：实施引进战略。通过实施“引进战略”，外埠企业在我省设立子公司的达到</w:t>
      </w:r>
      <w:r w:rsidRPr="008E6101">
        <w:rPr>
          <w:rFonts w:eastAsia="仿宋_GB2312"/>
          <w:sz w:val="32"/>
          <w:szCs w:val="32"/>
        </w:rPr>
        <w:t>300</w:t>
      </w:r>
      <w:r w:rsidRPr="008E6101">
        <w:rPr>
          <w:rFonts w:eastAsia="仿宋_GB2312" w:cs="仿宋_GB2312" w:hint="eastAsia"/>
          <w:sz w:val="32"/>
          <w:szCs w:val="32"/>
        </w:rPr>
        <w:t>多家，为我省建筑业产值和税收的增长做了一定的贡献，促进了我省建筑业的健康发展。实施“重组战略”。全省以东北金城为首的一批国企、军企加快改制步伐，基本完成了改制重组工作。以辽宁建工集团为代表的一些传统大型国有建筑业企业，加强企业的管理与创新，形成了专业覆盖面广、资金技术雄厚、人才队伍密集的大型企业集团。通过特级企业就位，培育了以鞍钢建设、大连三川为代表的一批集开发、设计、施工于一体的综合型工程集团。实施“优化战略”。在壮大企业队伍规模的同时，更加注重企业结构的优化。全省建筑业企业资质专业基本涵盖了房建、交通、水利、铁路、民航等所有专业。通过开展“辽宁省建筑业十强企业”、“百佳企业”“辽宁省建造大师”等评优活动，在全省树立优秀企业标杆，提高了企业积极性，增强了企业活力。实施“走出去战略”。对“走出去”企业给予大力支持，开辟绿色通道，实施一站式办理出省手续等措施。部分城市出台政策，对走出去企业给予适当补助。以沈阳远大集团为代表的企业在国外项目遍布</w:t>
      </w:r>
      <w:r w:rsidRPr="008E6101">
        <w:rPr>
          <w:rFonts w:eastAsia="仿宋_GB2312"/>
          <w:sz w:val="32"/>
          <w:szCs w:val="32"/>
        </w:rPr>
        <w:t>50</w:t>
      </w:r>
      <w:r w:rsidRPr="008E6101">
        <w:rPr>
          <w:rFonts w:eastAsia="仿宋_GB2312" w:cs="仿宋_GB2312" w:hint="eastAsia"/>
          <w:sz w:val="32"/>
          <w:szCs w:val="32"/>
        </w:rPr>
        <w:t>余个国家。实施“人才战略”。强化为注册执业人员服务的理念，简化注册办事程序，下放了二级注册建造师延续注册审批权限，为新设立企业建造师注册开辟了“绿色通道”；在强化服务的同时加强对注册人员的监督管理，制定了定期核查注册人员的基本信息制度，打击非法“挂靠”行为；在执业注册人员信用体制建设方面建立了具有可操作性的工作体系，规范了市场行为，维护了注册人员的基本利益，保护了注册人员的合法权益；不断提高注册人员的基本素质和执业能力，在开展二级注册建造师、注册监理工程师继续教育工作中实现了网上教育，有效解决了工学矛盾，并取得良好效果。</w:t>
      </w:r>
      <w:r w:rsidRPr="00B64EA3">
        <w:rPr>
          <w:rFonts w:eastAsia="仿宋_GB2312" w:cs="仿宋_GB2312" w:hint="eastAsia"/>
          <w:sz w:val="32"/>
          <w:szCs w:val="32"/>
        </w:rPr>
        <w:t>二是建筑产业现代化全国名列前茅。</w:t>
      </w:r>
      <w:r w:rsidRPr="008E6101">
        <w:rPr>
          <w:rFonts w:eastAsia="仿宋_GB2312" w:cs="仿宋_GB2312" w:hint="eastAsia"/>
          <w:sz w:val="32"/>
          <w:szCs w:val="32"/>
        </w:rPr>
        <w:t>我省建筑产业现代化走在了全国前列，被住房城乡建设部确定为建筑产业现代化两个试点省份之一，沈阳市成为全国唯一一个建筑产业现代化示范城市。“十二五”期间，我省注重制定产业技术标准，先后制定颁布了</w:t>
      </w:r>
      <w:r w:rsidRPr="008E6101">
        <w:rPr>
          <w:rFonts w:eastAsia="仿宋_GB2312"/>
          <w:sz w:val="32"/>
          <w:szCs w:val="32"/>
        </w:rPr>
        <w:t>6</w:t>
      </w:r>
      <w:r w:rsidRPr="008E6101">
        <w:rPr>
          <w:rFonts w:eastAsia="仿宋_GB2312" w:cs="仿宋_GB2312" w:hint="eastAsia"/>
          <w:sz w:val="32"/>
          <w:szCs w:val="32"/>
        </w:rPr>
        <w:t>部地方标准，出台了</w:t>
      </w:r>
      <w:r w:rsidRPr="008E6101">
        <w:rPr>
          <w:rFonts w:eastAsia="仿宋_GB2312"/>
          <w:sz w:val="32"/>
          <w:szCs w:val="32"/>
        </w:rPr>
        <w:t>3</w:t>
      </w:r>
      <w:r w:rsidRPr="008E6101">
        <w:rPr>
          <w:rFonts w:eastAsia="仿宋_GB2312" w:cs="仿宋_GB2312" w:hint="eastAsia"/>
          <w:sz w:val="32"/>
          <w:szCs w:val="32"/>
        </w:rPr>
        <w:t>部标准图集，召开了推进现代建筑产业现场会，下发了关于加快推进全省建筑产业现代化工作的通知，全面推进全省建筑产业现代化工作。</w:t>
      </w:r>
    </w:p>
    <w:p w:rsidR="00C6129F" w:rsidRPr="008E6101" w:rsidRDefault="00C6129F" w:rsidP="008E6101">
      <w:pPr>
        <w:snapToGrid w:val="0"/>
        <w:spacing w:line="580" w:lineRule="exact"/>
        <w:jc w:val="center"/>
        <w:rPr>
          <w:rFonts w:ascii="宋体"/>
          <w:b/>
          <w:bCs/>
          <w:sz w:val="28"/>
          <w:szCs w:val="28"/>
        </w:rPr>
      </w:pPr>
      <w:r w:rsidRPr="008E6101">
        <w:rPr>
          <w:rFonts w:ascii="宋体" w:hAnsi="宋体" w:cs="宋体" w:hint="eastAsia"/>
          <w:b/>
          <w:bCs/>
          <w:sz w:val="28"/>
          <w:szCs w:val="28"/>
        </w:rPr>
        <w:t>表</w:t>
      </w:r>
      <w:r w:rsidRPr="008E6101">
        <w:rPr>
          <w:rFonts w:ascii="宋体" w:hAnsi="宋体" w:cs="宋体"/>
          <w:b/>
          <w:bCs/>
          <w:sz w:val="28"/>
          <w:szCs w:val="28"/>
        </w:rPr>
        <w:t xml:space="preserve">2 </w:t>
      </w:r>
      <w:r w:rsidRPr="008E6101">
        <w:rPr>
          <w:rFonts w:ascii="宋体" w:hAnsi="宋体" w:cs="宋体" w:hint="eastAsia"/>
          <w:b/>
          <w:bCs/>
          <w:sz w:val="28"/>
          <w:szCs w:val="28"/>
        </w:rPr>
        <w:t>“十二五”期间推进建筑产业现代化情况一览表</w:t>
      </w:r>
    </w:p>
    <w:tbl>
      <w:tblPr>
        <w:tblW w:w="0" w:type="auto"/>
        <w:jc w:val="center"/>
        <w:tblLayout w:type="fixed"/>
        <w:tblLook w:val="0000"/>
      </w:tblPr>
      <w:tblGrid>
        <w:gridCol w:w="1561"/>
        <w:gridCol w:w="6843"/>
      </w:tblGrid>
      <w:tr w:rsidR="00C6129F" w:rsidRPr="008E6101">
        <w:trPr>
          <w:trHeight w:val="545"/>
          <w:jc w:val="center"/>
        </w:trPr>
        <w:tc>
          <w:tcPr>
            <w:tcW w:w="1561" w:type="dxa"/>
            <w:tcBorders>
              <w:top w:val="single" w:sz="4" w:space="0" w:color="auto"/>
              <w:left w:val="single" w:sz="4" w:space="0" w:color="auto"/>
              <w:bottom w:val="single" w:sz="4" w:space="0" w:color="auto"/>
              <w:right w:val="single" w:sz="4" w:space="0" w:color="auto"/>
            </w:tcBorders>
            <w:vAlign w:val="center"/>
          </w:tcPr>
          <w:p w:rsidR="00C6129F" w:rsidRPr="008E6101" w:rsidRDefault="00C6129F" w:rsidP="008E6101">
            <w:pPr>
              <w:adjustRightInd w:val="0"/>
              <w:snapToGrid w:val="0"/>
              <w:jc w:val="center"/>
              <w:rPr>
                <w:rFonts w:ascii="宋体"/>
                <w:b/>
                <w:bCs/>
              </w:rPr>
            </w:pPr>
            <w:r w:rsidRPr="008E6101">
              <w:rPr>
                <w:rFonts w:ascii="宋体" w:hAnsi="宋体" w:cs="宋体" w:hint="eastAsia"/>
                <w:b/>
                <w:bCs/>
              </w:rPr>
              <w:t>分类</w:t>
            </w:r>
          </w:p>
        </w:tc>
        <w:tc>
          <w:tcPr>
            <w:tcW w:w="6843" w:type="dxa"/>
            <w:tcBorders>
              <w:top w:val="single" w:sz="4" w:space="0" w:color="auto"/>
              <w:left w:val="nil"/>
              <w:bottom w:val="single" w:sz="4" w:space="0" w:color="auto"/>
              <w:right w:val="single" w:sz="4" w:space="0" w:color="auto"/>
            </w:tcBorders>
            <w:vAlign w:val="center"/>
          </w:tcPr>
          <w:p w:rsidR="00C6129F" w:rsidRPr="008E6101" w:rsidRDefault="00C6129F" w:rsidP="008E6101">
            <w:pPr>
              <w:adjustRightInd w:val="0"/>
              <w:snapToGrid w:val="0"/>
              <w:jc w:val="center"/>
              <w:rPr>
                <w:rFonts w:ascii="宋体"/>
                <w:b/>
                <w:bCs/>
              </w:rPr>
            </w:pPr>
            <w:r w:rsidRPr="008E6101">
              <w:rPr>
                <w:rFonts w:ascii="宋体" w:hAnsi="宋体" w:cs="宋体" w:hint="eastAsia"/>
                <w:b/>
                <w:bCs/>
              </w:rPr>
              <w:t>具体工作</w:t>
            </w:r>
          </w:p>
        </w:tc>
      </w:tr>
      <w:tr w:rsidR="00C6129F" w:rsidRPr="008E6101">
        <w:trPr>
          <w:trHeight w:val="545"/>
          <w:jc w:val="center"/>
        </w:trPr>
        <w:tc>
          <w:tcPr>
            <w:tcW w:w="1561" w:type="dxa"/>
            <w:vMerge w:val="restart"/>
            <w:tcBorders>
              <w:top w:val="single" w:sz="4" w:space="0" w:color="auto"/>
              <w:left w:val="single" w:sz="4" w:space="0" w:color="auto"/>
              <w:bottom w:val="single" w:sz="4" w:space="0" w:color="auto"/>
              <w:right w:val="single" w:sz="4" w:space="0" w:color="auto"/>
            </w:tcBorders>
            <w:vAlign w:val="center"/>
          </w:tcPr>
          <w:p w:rsidR="00C6129F" w:rsidRPr="008E6101" w:rsidRDefault="00C6129F" w:rsidP="008E6101">
            <w:pPr>
              <w:adjustRightInd w:val="0"/>
              <w:snapToGrid w:val="0"/>
              <w:jc w:val="center"/>
              <w:rPr>
                <w:rFonts w:ascii="宋体"/>
              </w:rPr>
            </w:pPr>
            <w:r w:rsidRPr="008E6101">
              <w:rPr>
                <w:rFonts w:ascii="宋体" w:hAnsi="宋体" w:cs="宋体" w:hint="eastAsia"/>
              </w:rPr>
              <w:t>地方标准</w:t>
            </w:r>
          </w:p>
        </w:tc>
        <w:tc>
          <w:tcPr>
            <w:tcW w:w="6843" w:type="dxa"/>
            <w:tcBorders>
              <w:top w:val="single" w:sz="4" w:space="0" w:color="auto"/>
              <w:left w:val="nil"/>
              <w:bottom w:val="single" w:sz="4" w:space="0" w:color="auto"/>
              <w:right w:val="single" w:sz="4" w:space="0" w:color="auto"/>
            </w:tcBorders>
            <w:vAlign w:val="center"/>
          </w:tcPr>
          <w:p w:rsidR="00C6129F" w:rsidRPr="008E6101" w:rsidRDefault="00C6129F" w:rsidP="008E6101">
            <w:pPr>
              <w:adjustRightInd w:val="0"/>
              <w:snapToGrid w:val="0"/>
              <w:jc w:val="center"/>
              <w:rPr>
                <w:rFonts w:ascii="宋体"/>
              </w:rPr>
            </w:pPr>
            <w:r w:rsidRPr="008E6101">
              <w:rPr>
                <w:rFonts w:ascii="宋体" w:hAnsi="宋体" w:cs="宋体" w:hint="eastAsia"/>
              </w:rPr>
              <w:t>《装配整体式建筑技术规程（暂行）》</w:t>
            </w:r>
          </w:p>
        </w:tc>
      </w:tr>
      <w:tr w:rsidR="00C6129F" w:rsidRPr="008E6101">
        <w:trPr>
          <w:trHeight w:val="545"/>
          <w:jc w:val="center"/>
        </w:trPr>
        <w:tc>
          <w:tcPr>
            <w:tcW w:w="1561" w:type="dxa"/>
            <w:vMerge/>
            <w:tcBorders>
              <w:top w:val="single" w:sz="4" w:space="0" w:color="auto"/>
              <w:left w:val="single" w:sz="4" w:space="0" w:color="auto"/>
              <w:bottom w:val="single" w:sz="4" w:space="0" w:color="auto"/>
              <w:right w:val="single" w:sz="4" w:space="0" w:color="auto"/>
            </w:tcBorders>
            <w:vAlign w:val="center"/>
          </w:tcPr>
          <w:p w:rsidR="00C6129F" w:rsidRPr="008E6101" w:rsidRDefault="00C6129F" w:rsidP="008E6101">
            <w:pPr>
              <w:adjustRightInd w:val="0"/>
              <w:snapToGrid w:val="0"/>
              <w:jc w:val="center"/>
              <w:rPr>
                <w:rFonts w:ascii="宋体"/>
              </w:rPr>
            </w:pPr>
          </w:p>
        </w:tc>
        <w:tc>
          <w:tcPr>
            <w:tcW w:w="6843" w:type="dxa"/>
            <w:tcBorders>
              <w:top w:val="nil"/>
              <w:left w:val="nil"/>
              <w:bottom w:val="single" w:sz="4" w:space="0" w:color="auto"/>
              <w:right w:val="single" w:sz="4" w:space="0" w:color="auto"/>
            </w:tcBorders>
            <w:vAlign w:val="center"/>
          </w:tcPr>
          <w:p w:rsidR="00C6129F" w:rsidRPr="008E6101" w:rsidRDefault="00C6129F" w:rsidP="008E6101">
            <w:pPr>
              <w:adjustRightInd w:val="0"/>
              <w:snapToGrid w:val="0"/>
              <w:jc w:val="center"/>
              <w:rPr>
                <w:rFonts w:ascii="宋体"/>
              </w:rPr>
            </w:pPr>
            <w:r w:rsidRPr="008E6101">
              <w:rPr>
                <w:rFonts w:ascii="宋体" w:hAnsi="宋体" w:cs="宋体" w:hint="eastAsia"/>
              </w:rPr>
              <w:t>《装配式建筑全装修技术规程（暂行）》</w:t>
            </w:r>
          </w:p>
        </w:tc>
      </w:tr>
      <w:tr w:rsidR="00C6129F" w:rsidRPr="008E6101">
        <w:trPr>
          <w:trHeight w:val="545"/>
          <w:jc w:val="center"/>
        </w:trPr>
        <w:tc>
          <w:tcPr>
            <w:tcW w:w="1561" w:type="dxa"/>
            <w:vMerge/>
            <w:tcBorders>
              <w:top w:val="single" w:sz="4" w:space="0" w:color="auto"/>
              <w:left w:val="single" w:sz="4" w:space="0" w:color="auto"/>
              <w:bottom w:val="single" w:sz="4" w:space="0" w:color="auto"/>
              <w:right w:val="single" w:sz="4" w:space="0" w:color="auto"/>
            </w:tcBorders>
            <w:vAlign w:val="center"/>
          </w:tcPr>
          <w:p w:rsidR="00C6129F" w:rsidRPr="008E6101" w:rsidRDefault="00C6129F" w:rsidP="008E6101">
            <w:pPr>
              <w:adjustRightInd w:val="0"/>
              <w:snapToGrid w:val="0"/>
              <w:jc w:val="center"/>
              <w:rPr>
                <w:rFonts w:ascii="宋体"/>
              </w:rPr>
            </w:pPr>
          </w:p>
        </w:tc>
        <w:tc>
          <w:tcPr>
            <w:tcW w:w="6843" w:type="dxa"/>
            <w:tcBorders>
              <w:top w:val="nil"/>
              <w:left w:val="nil"/>
              <w:bottom w:val="single" w:sz="4" w:space="0" w:color="auto"/>
              <w:right w:val="single" w:sz="4" w:space="0" w:color="auto"/>
            </w:tcBorders>
            <w:vAlign w:val="center"/>
          </w:tcPr>
          <w:p w:rsidR="00C6129F" w:rsidRPr="008E6101" w:rsidRDefault="00C6129F" w:rsidP="008E6101">
            <w:pPr>
              <w:adjustRightInd w:val="0"/>
              <w:snapToGrid w:val="0"/>
              <w:jc w:val="center"/>
              <w:rPr>
                <w:rFonts w:ascii="宋体"/>
              </w:rPr>
            </w:pPr>
            <w:r w:rsidRPr="008E6101">
              <w:rPr>
                <w:rFonts w:ascii="宋体" w:hAnsi="宋体" w:cs="宋体" w:hint="eastAsia"/>
              </w:rPr>
              <w:t>《装配整体式剪力墙结构设计规程（暂行）》</w:t>
            </w:r>
          </w:p>
        </w:tc>
      </w:tr>
      <w:tr w:rsidR="00C6129F" w:rsidRPr="008E6101">
        <w:trPr>
          <w:trHeight w:val="545"/>
          <w:jc w:val="center"/>
        </w:trPr>
        <w:tc>
          <w:tcPr>
            <w:tcW w:w="1561" w:type="dxa"/>
            <w:vMerge/>
            <w:tcBorders>
              <w:top w:val="single" w:sz="4" w:space="0" w:color="auto"/>
              <w:left w:val="single" w:sz="4" w:space="0" w:color="auto"/>
              <w:bottom w:val="single" w:sz="4" w:space="0" w:color="auto"/>
              <w:right w:val="single" w:sz="4" w:space="0" w:color="auto"/>
            </w:tcBorders>
            <w:vAlign w:val="center"/>
          </w:tcPr>
          <w:p w:rsidR="00C6129F" w:rsidRPr="008E6101" w:rsidRDefault="00C6129F" w:rsidP="008E6101">
            <w:pPr>
              <w:adjustRightInd w:val="0"/>
              <w:snapToGrid w:val="0"/>
              <w:jc w:val="center"/>
              <w:rPr>
                <w:rFonts w:ascii="宋体"/>
              </w:rPr>
            </w:pPr>
          </w:p>
        </w:tc>
        <w:tc>
          <w:tcPr>
            <w:tcW w:w="6843" w:type="dxa"/>
            <w:tcBorders>
              <w:top w:val="nil"/>
              <w:left w:val="nil"/>
              <w:bottom w:val="single" w:sz="4" w:space="0" w:color="auto"/>
              <w:right w:val="single" w:sz="4" w:space="0" w:color="auto"/>
            </w:tcBorders>
            <w:vAlign w:val="center"/>
          </w:tcPr>
          <w:p w:rsidR="00C6129F" w:rsidRPr="008E6101" w:rsidRDefault="00C6129F" w:rsidP="008E6101">
            <w:pPr>
              <w:adjustRightInd w:val="0"/>
              <w:snapToGrid w:val="0"/>
              <w:jc w:val="center"/>
              <w:rPr>
                <w:rFonts w:ascii="宋体"/>
              </w:rPr>
            </w:pPr>
            <w:r w:rsidRPr="008E6101">
              <w:rPr>
                <w:rFonts w:ascii="宋体" w:hAnsi="宋体" w:cs="宋体" w:hint="eastAsia"/>
              </w:rPr>
              <w:t>《装配整体式混凝土结构技术规程（暂行）》</w:t>
            </w:r>
          </w:p>
        </w:tc>
      </w:tr>
      <w:tr w:rsidR="00C6129F" w:rsidRPr="008E6101">
        <w:trPr>
          <w:trHeight w:val="545"/>
          <w:jc w:val="center"/>
        </w:trPr>
        <w:tc>
          <w:tcPr>
            <w:tcW w:w="1561" w:type="dxa"/>
            <w:vMerge/>
            <w:tcBorders>
              <w:top w:val="single" w:sz="4" w:space="0" w:color="auto"/>
              <w:left w:val="single" w:sz="4" w:space="0" w:color="auto"/>
              <w:bottom w:val="single" w:sz="4" w:space="0" w:color="auto"/>
              <w:right w:val="single" w:sz="4" w:space="0" w:color="auto"/>
            </w:tcBorders>
            <w:vAlign w:val="center"/>
          </w:tcPr>
          <w:p w:rsidR="00C6129F" w:rsidRPr="008E6101" w:rsidRDefault="00C6129F" w:rsidP="008E6101">
            <w:pPr>
              <w:adjustRightInd w:val="0"/>
              <w:snapToGrid w:val="0"/>
              <w:jc w:val="center"/>
              <w:rPr>
                <w:rFonts w:ascii="宋体"/>
              </w:rPr>
            </w:pPr>
          </w:p>
        </w:tc>
        <w:tc>
          <w:tcPr>
            <w:tcW w:w="6843" w:type="dxa"/>
            <w:tcBorders>
              <w:top w:val="nil"/>
              <w:left w:val="nil"/>
              <w:bottom w:val="single" w:sz="4" w:space="0" w:color="auto"/>
              <w:right w:val="single" w:sz="4" w:space="0" w:color="auto"/>
            </w:tcBorders>
            <w:vAlign w:val="center"/>
          </w:tcPr>
          <w:p w:rsidR="00C6129F" w:rsidRPr="008E6101" w:rsidRDefault="00C6129F" w:rsidP="008E6101">
            <w:pPr>
              <w:adjustRightInd w:val="0"/>
              <w:snapToGrid w:val="0"/>
              <w:jc w:val="center"/>
              <w:rPr>
                <w:rFonts w:ascii="宋体"/>
              </w:rPr>
            </w:pPr>
            <w:r w:rsidRPr="008E6101">
              <w:rPr>
                <w:rFonts w:ascii="宋体" w:hAnsi="宋体" w:cs="宋体" w:hint="eastAsia"/>
              </w:rPr>
              <w:t>《装配整体式建筑设备与电气技术规程（暂行》</w:t>
            </w:r>
          </w:p>
        </w:tc>
      </w:tr>
      <w:tr w:rsidR="00C6129F" w:rsidRPr="008E6101">
        <w:trPr>
          <w:trHeight w:val="545"/>
          <w:jc w:val="center"/>
        </w:trPr>
        <w:tc>
          <w:tcPr>
            <w:tcW w:w="1561" w:type="dxa"/>
            <w:vMerge/>
            <w:tcBorders>
              <w:top w:val="single" w:sz="4" w:space="0" w:color="auto"/>
              <w:left w:val="single" w:sz="4" w:space="0" w:color="auto"/>
              <w:bottom w:val="single" w:sz="4" w:space="0" w:color="auto"/>
              <w:right w:val="single" w:sz="4" w:space="0" w:color="auto"/>
            </w:tcBorders>
            <w:vAlign w:val="center"/>
          </w:tcPr>
          <w:p w:rsidR="00C6129F" w:rsidRPr="008E6101" w:rsidRDefault="00C6129F" w:rsidP="008E6101">
            <w:pPr>
              <w:adjustRightInd w:val="0"/>
              <w:snapToGrid w:val="0"/>
              <w:jc w:val="center"/>
              <w:rPr>
                <w:rFonts w:ascii="宋体"/>
              </w:rPr>
            </w:pPr>
          </w:p>
        </w:tc>
        <w:tc>
          <w:tcPr>
            <w:tcW w:w="6843" w:type="dxa"/>
            <w:tcBorders>
              <w:top w:val="nil"/>
              <w:left w:val="nil"/>
              <w:bottom w:val="single" w:sz="4" w:space="0" w:color="auto"/>
              <w:right w:val="single" w:sz="4" w:space="0" w:color="auto"/>
            </w:tcBorders>
            <w:vAlign w:val="center"/>
          </w:tcPr>
          <w:p w:rsidR="00C6129F" w:rsidRPr="008E6101" w:rsidRDefault="00C6129F" w:rsidP="008E6101">
            <w:pPr>
              <w:adjustRightInd w:val="0"/>
              <w:snapToGrid w:val="0"/>
              <w:jc w:val="center"/>
              <w:rPr>
                <w:rFonts w:ascii="宋体"/>
              </w:rPr>
            </w:pPr>
            <w:r w:rsidRPr="008E6101">
              <w:rPr>
                <w:rFonts w:ascii="宋体" w:hAnsi="宋体" w:cs="宋体" w:hint="eastAsia"/>
              </w:rPr>
              <w:t>《预制混凝土构件制作与验收规程（暂行）》</w:t>
            </w:r>
          </w:p>
        </w:tc>
      </w:tr>
      <w:tr w:rsidR="00C6129F" w:rsidRPr="008E6101">
        <w:trPr>
          <w:trHeight w:val="545"/>
          <w:jc w:val="center"/>
        </w:trPr>
        <w:tc>
          <w:tcPr>
            <w:tcW w:w="1561" w:type="dxa"/>
            <w:tcBorders>
              <w:top w:val="nil"/>
              <w:left w:val="single" w:sz="4" w:space="0" w:color="auto"/>
              <w:bottom w:val="single" w:sz="4" w:space="0" w:color="auto"/>
              <w:right w:val="single" w:sz="4" w:space="0" w:color="auto"/>
            </w:tcBorders>
            <w:vAlign w:val="center"/>
          </w:tcPr>
          <w:p w:rsidR="00C6129F" w:rsidRPr="008E6101" w:rsidRDefault="00C6129F" w:rsidP="008E6101">
            <w:pPr>
              <w:adjustRightInd w:val="0"/>
              <w:snapToGrid w:val="0"/>
              <w:jc w:val="center"/>
              <w:rPr>
                <w:rFonts w:ascii="宋体"/>
              </w:rPr>
            </w:pPr>
            <w:r w:rsidRPr="008E6101">
              <w:rPr>
                <w:rFonts w:ascii="宋体" w:hAnsi="宋体" w:cs="宋体" w:hint="eastAsia"/>
              </w:rPr>
              <w:t>标准体系</w:t>
            </w:r>
          </w:p>
        </w:tc>
        <w:tc>
          <w:tcPr>
            <w:tcW w:w="6843" w:type="dxa"/>
            <w:tcBorders>
              <w:top w:val="nil"/>
              <w:left w:val="nil"/>
              <w:bottom w:val="single" w:sz="4" w:space="0" w:color="auto"/>
              <w:right w:val="single" w:sz="4" w:space="0" w:color="auto"/>
            </w:tcBorders>
            <w:vAlign w:val="center"/>
          </w:tcPr>
          <w:p w:rsidR="00C6129F" w:rsidRPr="008E6101" w:rsidRDefault="00C6129F" w:rsidP="008E6101">
            <w:pPr>
              <w:adjustRightInd w:val="0"/>
              <w:snapToGrid w:val="0"/>
              <w:jc w:val="left"/>
              <w:rPr>
                <w:rFonts w:ascii="宋体"/>
              </w:rPr>
            </w:pPr>
            <w:r w:rsidRPr="008E6101">
              <w:rPr>
                <w:rFonts w:ascii="宋体" w:hAnsi="宋体" w:cs="宋体" w:hint="eastAsia"/>
              </w:rPr>
              <w:t>装配式建筑构配件制作、建筑设计、施工、检测、验收</w:t>
            </w:r>
          </w:p>
        </w:tc>
      </w:tr>
      <w:tr w:rsidR="00C6129F" w:rsidRPr="008E6101">
        <w:trPr>
          <w:trHeight w:val="545"/>
          <w:jc w:val="center"/>
        </w:trPr>
        <w:tc>
          <w:tcPr>
            <w:tcW w:w="1561" w:type="dxa"/>
            <w:vMerge w:val="restart"/>
            <w:tcBorders>
              <w:top w:val="nil"/>
              <w:left w:val="single" w:sz="4" w:space="0" w:color="auto"/>
              <w:bottom w:val="single" w:sz="4" w:space="0" w:color="auto"/>
              <w:right w:val="single" w:sz="4" w:space="0" w:color="auto"/>
            </w:tcBorders>
            <w:vAlign w:val="center"/>
          </w:tcPr>
          <w:p w:rsidR="00C6129F" w:rsidRPr="008E6101" w:rsidRDefault="00C6129F" w:rsidP="008E6101">
            <w:pPr>
              <w:adjustRightInd w:val="0"/>
              <w:snapToGrid w:val="0"/>
              <w:jc w:val="center"/>
              <w:rPr>
                <w:rFonts w:ascii="宋体"/>
              </w:rPr>
            </w:pPr>
            <w:r w:rsidRPr="008E6101">
              <w:rPr>
                <w:rFonts w:ascii="宋体" w:hAnsi="宋体" w:cs="宋体" w:hint="eastAsia"/>
              </w:rPr>
              <w:t>标准图集</w:t>
            </w:r>
          </w:p>
        </w:tc>
        <w:tc>
          <w:tcPr>
            <w:tcW w:w="6843" w:type="dxa"/>
            <w:tcBorders>
              <w:top w:val="nil"/>
              <w:left w:val="nil"/>
              <w:bottom w:val="single" w:sz="4" w:space="0" w:color="auto"/>
              <w:right w:val="single" w:sz="4" w:space="0" w:color="auto"/>
            </w:tcBorders>
            <w:vAlign w:val="center"/>
          </w:tcPr>
          <w:p w:rsidR="00C6129F" w:rsidRPr="008E6101" w:rsidRDefault="00C6129F" w:rsidP="008E6101">
            <w:pPr>
              <w:adjustRightInd w:val="0"/>
              <w:snapToGrid w:val="0"/>
              <w:jc w:val="center"/>
              <w:rPr>
                <w:rFonts w:ascii="宋体"/>
              </w:rPr>
            </w:pPr>
            <w:r w:rsidRPr="008E6101">
              <w:rPr>
                <w:rFonts w:ascii="宋体" w:hAnsi="宋体" w:cs="宋体" w:hint="eastAsia"/>
              </w:rPr>
              <w:t>《装配式钢筋混凝土板式住宅楼梯》</w:t>
            </w:r>
          </w:p>
        </w:tc>
      </w:tr>
      <w:tr w:rsidR="00C6129F" w:rsidRPr="008E6101">
        <w:trPr>
          <w:trHeight w:val="545"/>
          <w:jc w:val="center"/>
        </w:trPr>
        <w:tc>
          <w:tcPr>
            <w:tcW w:w="1561" w:type="dxa"/>
            <w:vMerge/>
            <w:tcBorders>
              <w:top w:val="nil"/>
              <w:left w:val="single" w:sz="4" w:space="0" w:color="auto"/>
              <w:bottom w:val="single" w:sz="4" w:space="0" w:color="auto"/>
              <w:right w:val="single" w:sz="4" w:space="0" w:color="auto"/>
            </w:tcBorders>
            <w:vAlign w:val="center"/>
          </w:tcPr>
          <w:p w:rsidR="00C6129F" w:rsidRPr="008E6101" w:rsidRDefault="00C6129F" w:rsidP="008E6101">
            <w:pPr>
              <w:adjustRightInd w:val="0"/>
              <w:snapToGrid w:val="0"/>
              <w:jc w:val="center"/>
              <w:rPr>
                <w:rFonts w:ascii="宋体"/>
              </w:rPr>
            </w:pPr>
          </w:p>
        </w:tc>
        <w:tc>
          <w:tcPr>
            <w:tcW w:w="6843" w:type="dxa"/>
            <w:tcBorders>
              <w:top w:val="nil"/>
              <w:left w:val="nil"/>
              <w:bottom w:val="single" w:sz="4" w:space="0" w:color="auto"/>
              <w:right w:val="single" w:sz="4" w:space="0" w:color="auto"/>
            </w:tcBorders>
            <w:vAlign w:val="center"/>
          </w:tcPr>
          <w:p w:rsidR="00C6129F" w:rsidRPr="008E6101" w:rsidRDefault="00C6129F" w:rsidP="008E6101">
            <w:pPr>
              <w:adjustRightInd w:val="0"/>
              <w:snapToGrid w:val="0"/>
              <w:jc w:val="center"/>
              <w:rPr>
                <w:rFonts w:ascii="宋体"/>
              </w:rPr>
            </w:pPr>
            <w:r w:rsidRPr="008E6101">
              <w:rPr>
                <w:rFonts w:ascii="宋体" w:hAnsi="宋体" w:cs="宋体" w:hint="eastAsia"/>
              </w:rPr>
              <w:t>《装配式钢筋混凝土叠合板》</w:t>
            </w:r>
          </w:p>
        </w:tc>
      </w:tr>
      <w:tr w:rsidR="00C6129F" w:rsidRPr="008E6101">
        <w:trPr>
          <w:trHeight w:val="545"/>
          <w:jc w:val="center"/>
        </w:trPr>
        <w:tc>
          <w:tcPr>
            <w:tcW w:w="1561" w:type="dxa"/>
            <w:vMerge/>
            <w:tcBorders>
              <w:top w:val="nil"/>
              <w:left w:val="single" w:sz="4" w:space="0" w:color="auto"/>
              <w:bottom w:val="single" w:sz="4" w:space="0" w:color="auto"/>
              <w:right w:val="single" w:sz="4" w:space="0" w:color="auto"/>
            </w:tcBorders>
            <w:vAlign w:val="center"/>
          </w:tcPr>
          <w:p w:rsidR="00C6129F" w:rsidRPr="008E6101" w:rsidRDefault="00C6129F" w:rsidP="008E6101">
            <w:pPr>
              <w:adjustRightInd w:val="0"/>
              <w:snapToGrid w:val="0"/>
              <w:jc w:val="center"/>
              <w:rPr>
                <w:rFonts w:ascii="宋体"/>
              </w:rPr>
            </w:pPr>
          </w:p>
        </w:tc>
        <w:tc>
          <w:tcPr>
            <w:tcW w:w="6843" w:type="dxa"/>
            <w:tcBorders>
              <w:top w:val="nil"/>
              <w:left w:val="nil"/>
              <w:bottom w:val="single" w:sz="4" w:space="0" w:color="auto"/>
              <w:right w:val="single" w:sz="4" w:space="0" w:color="auto"/>
            </w:tcBorders>
            <w:vAlign w:val="center"/>
          </w:tcPr>
          <w:p w:rsidR="00C6129F" w:rsidRPr="008E6101" w:rsidRDefault="00C6129F" w:rsidP="008E6101">
            <w:pPr>
              <w:adjustRightInd w:val="0"/>
              <w:snapToGrid w:val="0"/>
              <w:jc w:val="center"/>
              <w:rPr>
                <w:rFonts w:ascii="宋体"/>
              </w:rPr>
            </w:pPr>
            <w:r w:rsidRPr="008E6101">
              <w:rPr>
                <w:rFonts w:ascii="宋体" w:hAnsi="宋体" w:cs="宋体" w:hint="eastAsia"/>
              </w:rPr>
              <w:t>《装配式预应力混凝土叠合板》</w:t>
            </w:r>
          </w:p>
        </w:tc>
      </w:tr>
      <w:tr w:rsidR="00C6129F" w:rsidRPr="008E6101">
        <w:trPr>
          <w:trHeight w:val="545"/>
          <w:jc w:val="center"/>
        </w:trPr>
        <w:tc>
          <w:tcPr>
            <w:tcW w:w="1561" w:type="dxa"/>
            <w:tcBorders>
              <w:top w:val="nil"/>
              <w:left w:val="single" w:sz="4" w:space="0" w:color="auto"/>
              <w:bottom w:val="single" w:sz="4" w:space="0" w:color="auto"/>
              <w:right w:val="single" w:sz="4" w:space="0" w:color="auto"/>
            </w:tcBorders>
            <w:vAlign w:val="center"/>
          </w:tcPr>
          <w:p w:rsidR="00C6129F" w:rsidRPr="008E6101" w:rsidRDefault="00C6129F" w:rsidP="008E6101">
            <w:pPr>
              <w:adjustRightInd w:val="0"/>
              <w:snapToGrid w:val="0"/>
              <w:jc w:val="center"/>
              <w:rPr>
                <w:rFonts w:ascii="宋体"/>
              </w:rPr>
            </w:pPr>
            <w:r w:rsidRPr="008E6101">
              <w:rPr>
                <w:rFonts w:ascii="宋体" w:hAnsi="宋体" w:cs="宋体" w:hint="eastAsia"/>
              </w:rPr>
              <w:t>会议</w:t>
            </w:r>
          </w:p>
        </w:tc>
        <w:tc>
          <w:tcPr>
            <w:tcW w:w="6843" w:type="dxa"/>
            <w:tcBorders>
              <w:top w:val="nil"/>
              <w:left w:val="nil"/>
              <w:bottom w:val="single" w:sz="4" w:space="0" w:color="auto"/>
              <w:right w:val="single" w:sz="4" w:space="0" w:color="auto"/>
            </w:tcBorders>
            <w:vAlign w:val="center"/>
          </w:tcPr>
          <w:p w:rsidR="00C6129F" w:rsidRPr="008E6101" w:rsidRDefault="00C6129F" w:rsidP="008E6101">
            <w:pPr>
              <w:adjustRightInd w:val="0"/>
              <w:snapToGrid w:val="0"/>
              <w:jc w:val="left"/>
              <w:rPr>
                <w:rFonts w:ascii="宋体"/>
              </w:rPr>
            </w:pPr>
            <w:r w:rsidRPr="008E6101">
              <w:rPr>
                <w:rFonts w:ascii="宋体" w:hAnsi="宋体" w:cs="宋体"/>
              </w:rPr>
              <w:t>2014</w:t>
            </w:r>
            <w:r w:rsidRPr="008E6101">
              <w:rPr>
                <w:rFonts w:ascii="宋体" w:hAnsi="宋体" w:cs="宋体" w:hint="eastAsia"/>
              </w:rPr>
              <w:t>、</w:t>
            </w:r>
            <w:r w:rsidRPr="008E6101">
              <w:rPr>
                <w:rFonts w:ascii="宋体" w:hAnsi="宋体" w:cs="宋体"/>
              </w:rPr>
              <w:t>2015</w:t>
            </w:r>
            <w:r w:rsidRPr="008E6101">
              <w:rPr>
                <w:rFonts w:ascii="宋体" w:hAnsi="宋体" w:cs="宋体" w:hint="eastAsia"/>
              </w:rPr>
              <w:t>年连续在沈阳市召开了全省推进现代建筑产业现场会，学习推广沈阳经验，参观沈阳现代建筑产业园。</w:t>
            </w:r>
          </w:p>
        </w:tc>
      </w:tr>
      <w:tr w:rsidR="00C6129F" w:rsidRPr="008E6101">
        <w:trPr>
          <w:trHeight w:val="545"/>
          <w:jc w:val="center"/>
        </w:trPr>
        <w:tc>
          <w:tcPr>
            <w:tcW w:w="1561" w:type="dxa"/>
            <w:tcBorders>
              <w:top w:val="nil"/>
              <w:left w:val="single" w:sz="4" w:space="0" w:color="auto"/>
              <w:bottom w:val="single" w:sz="4" w:space="0" w:color="auto"/>
              <w:right w:val="single" w:sz="4" w:space="0" w:color="auto"/>
            </w:tcBorders>
            <w:vAlign w:val="center"/>
          </w:tcPr>
          <w:p w:rsidR="00C6129F" w:rsidRPr="008E6101" w:rsidRDefault="00C6129F" w:rsidP="008E6101">
            <w:pPr>
              <w:adjustRightInd w:val="0"/>
              <w:snapToGrid w:val="0"/>
              <w:jc w:val="center"/>
              <w:rPr>
                <w:rFonts w:ascii="宋体"/>
              </w:rPr>
            </w:pPr>
            <w:r w:rsidRPr="008E6101">
              <w:rPr>
                <w:rFonts w:ascii="宋体" w:hAnsi="宋体" w:cs="宋体" w:hint="eastAsia"/>
              </w:rPr>
              <w:t>通知</w:t>
            </w:r>
          </w:p>
        </w:tc>
        <w:tc>
          <w:tcPr>
            <w:tcW w:w="6843" w:type="dxa"/>
            <w:tcBorders>
              <w:top w:val="nil"/>
              <w:left w:val="nil"/>
              <w:bottom w:val="single" w:sz="4" w:space="0" w:color="auto"/>
              <w:right w:val="single" w:sz="4" w:space="0" w:color="auto"/>
            </w:tcBorders>
            <w:vAlign w:val="center"/>
          </w:tcPr>
          <w:p w:rsidR="00C6129F" w:rsidRPr="008E6101" w:rsidRDefault="00C6129F" w:rsidP="008E6101">
            <w:pPr>
              <w:adjustRightInd w:val="0"/>
              <w:snapToGrid w:val="0"/>
              <w:jc w:val="left"/>
              <w:rPr>
                <w:rFonts w:ascii="宋体"/>
              </w:rPr>
            </w:pPr>
            <w:r w:rsidRPr="008E6101">
              <w:rPr>
                <w:rFonts w:ascii="宋体" w:hAnsi="宋体" w:cs="宋体" w:hint="eastAsia"/>
              </w:rPr>
              <w:t>《关于加快推进全省建筑产业现代化工作的通知》</w:t>
            </w:r>
          </w:p>
        </w:tc>
      </w:tr>
    </w:tbl>
    <w:p w:rsidR="00C6129F" w:rsidRPr="008E6101" w:rsidRDefault="00C6129F" w:rsidP="00C6129F">
      <w:pPr>
        <w:spacing w:line="580" w:lineRule="exact"/>
        <w:ind w:firstLineChars="200" w:firstLine="31680"/>
        <w:rPr>
          <w:rFonts w:eastAsia="仿宋_GB2312"/>
          <w:sz w:val="32"/>
          <w:szCs w:val="32"/>
        </w:rPr>
      </w:pPr>
      <w:r w:rsidRPr="008E6101">
        <w:rPr>
          <w:rFonts w:eastAsia="仿宋_GB2312"/>
          <w:sz w:val="32"/>
          <w:szCs w:val="32"/>
        </w:rPr>
        <w:t>3.</w:t>
      </w:r>
      <w:r w:rsidRPr="008E6101">
        <w:rPr>
          <w:rFonts w:eastAsia="仿宋_GB2312" w:cs="仿宋_GB2312" w:hint="eastAsia"/>
          <w:sz w:val="32"/>
          <w:szCs w:val="32"/>
        </w:rPr>
        <w:t>勘察设计业行业管理进一步规范。截至</w:t>
      </w:r>
      <w:r w:rsidRPr="008E6101">
        <w:rPr>
          <w:rFonts w:eastAsia="仿宋_GB2312"/>
          <w:sz w:val="32"/>
          <w:szCs w:val="32"/>
        </w:rPr>
        <w:t>2015</w:t>
      </w:r>
      <w:r w:rsidRPr="008E6101">
        <w:rPr>
          <w:rFonts w:eastAsia="仿宋_GB2312" w:cs="仿宋_GB2312" w:hint="eastAsia"/>
          <w:sz w:val="32"/>
          <w:szCs w:val="32"/>
        </w:rPr>
        <w:t>年底，全省共有勘察设计企业</w:t>
      </w:r>
      <w:r w:rsidRPr="008E6101">
        <w:rPr>
          <w:rFonts w:eastAsia="仿宋_GB2312"/>
          <w:sz w:val="32"/>
          <w:szCs w:val="32"/>
        </w:rPr>
        <w:t>924</w:t>
      </w:r>
      <w:r w:rsidRPr="008E6101">
        <w:rPr>
          <w:rFonts w:eastAsia="仿宋_GB2312" w:cs="仿宋_GB2312" w:hint="eastAsia"/>
          <w:sz w:val="32"/>
          <w:szCs w:val="32"/>
        </w:rPr>
        <w:t>家，从业人员</w:t>
      </w:r>
      <w:r w:rsidRPr="008E6101">
        <w:rPr>
          <w:rFonts w:eastAsia="仿宋_GB2312"/>
          <w:sz w:val="32"/>
          <w:szCs w:val="32"/>
        </w:rPr>
        <w:t>7.1</w:t>
      </w:r>
      <w:r w:rsidRPr="008E6101">
        <w:rPr>
          <w:rFonts w:eastAsia="仿宋_GB2312" w:cs="仿宋_GB2312" w:hint="eastAsia"/>
          <w:sz w:val="32"/>
          <w:szCs w:val="32"/>
        </w:rPr>
        <w:t>万人，各类注册人员</w:t>
      </w:r>
      <w:r w:rsidRPr="008E6101">
        <w:rPr>
          <w:rFonts w:eastAsia="仿宋_GB2312"/>
          <w:sz w:val="32"/>
          <w:szCs w:val="32"/>
        </w:rPr>
        <w:t>8075</w:t>
      </w:r>
      <w:r w:rsidRPr="008E6101">
        <w:rPr>
          <w:rFonts w:eastAsia="仿宋_GB2312" w:cs="仿宋_GB2312" w:hint="eastAsia"/>
          <w:sz w:val="32"/>
          <w:szCs w:val="32"/>
        </w:rPr>
        <w:t>人，比“十一五”末分别增加</w:t>
      </w:r>
      <w:r w:rsidRPr="008E6101">
        <w:rPr>
          <w:rFonts w:eastAsia="仿宋_GB2312"/>
          <w:sz w:val="32"/>
          <w:szCs w:val="32"/>
        </w:rPr>
        <w:t>9%</w:t>
      </w:r>
      <w:r w:rsidRPr="008E6101">
        <w:rPr>
          <w:rFonts w:eastAsia="仿宋_GB2312" w:cs="仿宋_GB2312" w:hint="eastAsia"/>
          <w:sz w:val="32"/>
          <w:szCs w:val="32"/>
        </w:rPr>
        <w:t>、</w:t>
      </w:r>
      <w:r w:rsidRPr="008E6101">
        <w:rPr>
          <w:rFonts w:eastAsia="仿宋_GB2312"/>
          <w:sz w:val="32"/>
          <w:szCs w:val="32"/>
        </w:rPr>
        <w:t>3%</w:t>
      </w:r>
      <w:r w:rsidRPr="008E6101">
        <w:rPr>
          <w:rFonts w:eastAsia="仿宋_GB2312" w:cs="仿宋_GB2312" w:hint="eastAsia"/>
          <w:sz w:val="32"/>
          <w:szCs w:val="32"/>
        </w:rPr>
        <w:t>和</w:t>
      </w:r>
      <w:r w:rsidRPr="008E6101">
        <w:rPr>
          <w:rFonts w:eastAsia="仿宋_GB2312"/>
          <w:sz w:val="32"/>
          <w:szCs w:val="32"/>
        </w:rPr>
        <w:t>35%</w:t>
      </w:r>
      <w:r w:rsidRPr="008E6101">
        <w:rPr>
          <w:rFonts w:eastAsia="仿宋_GB2312" w:cs="仿宋_GB2312" w:hint="eastAsia"/>
          <w:sz w:val="32"/>
          <w:szCs w:val="32"/>
        </w:rPr>
        <w:t>，企业和从业人员数量继续位居全国前列。“十二五”期间，全省勘察设计企业累计完成勘察设计产值</w:t>
      </w:r>
      <w:r w:rsidRPr="008E6101">
        <w:rPr>
          <w:rFonts w:eastAsia="仿宋_GB2312"/>
          <w:sz w:val="32"/>
          <w:szCs w:val="32"/>
        </w:rPr>
        <w:t>2873</w:t>
      </w:r>
      <w:r w:rsidRPr="008E6101">
        <w:rPr>
          <w:rFonts w:eastAsia="仿宋_GB2312" w:cs="仿宋_GB2312" w:hint="eastAsia"/>
          <w:sz w:val="32"/>
          <w:szCs w:val="32"/>
        </w:rPr>
        <w:t>亿元，施工图建筑面积</w:t>
      </w:r>
      <w:r w:rsidRPr="008E6101">
        <w:rPr>
          <w:rFonts w:eastAsia="仿宋_GB2312"/>
          <w:sz w:val="32"/>
          <w:szCs w:val="32"/>
        </w:rPr>
        <w:t>9.1</w:t>
      </w:r>
      <w:r w:rsidRPr="008E6101">
        <w:rPr>
          <w:rFonts w:eastAsia="仿宋_GB2312" w:cs="仿宋_GB2312" w:hint="eastAsia"/>
          <w:sz w:val="32"/>
          <w:szCs w:val="32"/>
        </w:rPr>
        <w:t>亿平方米，比“十一五”期间分别提高</w:t>
      </w:r>
      <w:r w:rsidRPr="008E6101">
        <w:rPr>
          <w:rFonts w:eastAsia="仿宋_GB2312"/>
          <w:sz w:val="32"/>
          <w:szCs w:val="32"/>
        </w:rPr>
        <w:t>32%</w:t>
      </w:r>
      <w:r w:rsidRPr="008E6101">
        <w:rPr>
          <w:rFonts w:eastAsia="仿宋_GB2312" w:cs="仿宋_GB2312" w:hint="eastAsia"/>
          <w:sz w:val="32"/>
          <w:szCs w:val="32"/>
        </w:rPr>
        <w:t>和</w:t>
      </w:r>
      <w:r w:rsidRPr="008E6101">
        <w:rPr>
          <w:rFonts w:eastAsia="仿宋_GB2312"/>
          <w:sz w:val="32"/>
          <w:szCs w:val="32"/>
        </w:rPr>
        <w:t>24%</w:t>
      </w:r>
      <w:r w:rsidRPr="008E6101">
        <w:rPr>
          <w:rFonts w:eastAsia="仿宋_GB2312" w:cs="仿宋_GB2312" w:hint="eastAsia"/>
          <w:sz w:val="32"/>
          <w:szCs w:val="32"/>
        </w:rPr>
        <w:t>。</w:t>
      </w:r>
      <w:r w:rsidRPr="00B64EA3">
        <w:rPr>
          <w:rFonts w:eastAsia="仿宋_GB2312" w:cs="仿宋_GB2312" w:hint="eastAsia"/>
          <w:sz w:val="32"/>
          <w:szCs w:val="32"/>
        </w:rPr>
        <w:t>一是</w:t>
      </w:r>
      <w:r w:rsidRPr="008E6101">
        <w:rPr>
          <w:rFonts w:eastAsia="仿宋_GB2312" w:cs="仿宋_GB2312" w:hint="eastAsia"/>
          <w:sz w:val="32"/>
          <w:szCs w:val="32"/>
        </w:rPr>
        <w:t>市场规范度不断提高，行业管理规章制度更加健全，出台了《辽宁省建筑工程施工图设计文件审查合格后重大变更管理办法》、《辽宁省工程勘察设计项目备案实施办法》、《辽宁省建设工程勘察外业见证管理暂行办法》、《辽宁省建筑方案创意机构管理办法（试行）》，加强分院分公司管理、勘察设计招投标等一批规范性文件，行业管理更加规范。同时继续实行简政放权，在勘察设计资质动态核查、勘察设计乙级资质延续、超限高层建筑工程审查等方面简化程序，创新方式，更加方便服务企业。</w:t>
      </w:r>
      <w:r w:rsidRPr="00B64EA3">
        <w:rPr>
          <w:rFonts w:eastAsia="仿宋_GB2312" w:cs="仿宋_GB2312" w:hint="eastAsia"/>
          <w:sz w:val="32"/>
          <w:szCs w:val="32"/>
        </w:rPr>
        <w:t>二是</w:t>
      </w:r>
      <w:r w:rsidRPr="008E6101">
        <w:rPr>
          <w:rFonts w:eastAsia="仿宋_GB2312" w:cs="仿宋_GB2312" w:hint="eastAsia"/>
          <w:sz w:val="32"/>
          <w:szCs w:val="32"/>
        </w:rPr>
        <w:t>施工图审查制度进一步完善。按照住建部《房屋建筑和市政基础设施工程施工图设计文件审查管理办法》，完成了全省施工图审查机构的重新确定工作。全省现有施工图审查机构</w:t>
      </w:r>
      <w:r w:rsidRPr="008E6101">
        <w:rPr>
          <w:rFonts w:eastAsia="仿宋_GB2312"/>
          <w:sz w:val="32"/>
          <w:szCs w:val="32"/>
        </w:rPr>
        <w:t>29</w:t>
      </w:r>
      <w:r w:rsidRPr="008E6101">
        <w:rPr>
          <w:rFonts w:eastAsia="仿宋_GB2312" w:cs="仿宋_GB2312" w:hint="eastAsia"/>
          <w:sz w:val="32"/>
          <w:szCs w:val="32"/>
        </w:rPr>
        <w:t>家，其中一类</w:t>
      </w:r>
      <w:r w:rsidRPr="008E6101">
        <w:rPr>
          <w:rFonts w:eastAsia="仿宋_GB2312"/>
          <w:sz w:val="32"/>
          <w:szCs w:val="32"/>
        </w:rPr>
        <w:t>21</w:t>
      </w:r>
      <w:r w:rsidRPr="008E6101">
        <w:rPr>
          <w:rFonts w:eastAsia="仿宋_GB2312" w:cs="仿宋_GB2312" w:hint="eastAsia"/>
          <w:sz w:val="32"/>
          <w:szCs w:val="32"/>
        </w:rPr>
        <w:t>家，二类</w:t>
      </w:r>
      <w:r w:rsidRPr="008E6101">
        <w:rPr>
          <w:rFonts w:eastAsia="仿宋_GB2312"/>
          <w:sz w:val="32"/>
          <w:szCs w:val="32"/>
        </w:rPr>
        <w:t>8</w:t>
      </w:r>
      <w:r w:rsidRPr="008E6101">
        <w:rPr>
          <w:rFonts w:eastAsia="仿宋_GB2312" w:cs="仿宋_GB2312" w:hint="eastAsia"/>
          <w:sz w:val="32"/>
          <w:szCs w:val="32"/>
        </w:rPr>
        <w:t>家，</w:t>
      </w:r>
      <w:r w:rsidRPr="008E6101">
        <w:rPr>
          <w:rFonts w:eastAsia="仿宋_GB2312"/>
          <w:sz w:val="32"/>
          <w:szCs w:val="32"/>
        </w:rPr>
        <w:t>9</w:t>
      </w:r>
      <w:r w:rsidRPr="008E6101">
        <w:rPr>
          <w:rFonts w:eastAsia="仿宋_GB2312" w:cs="仿宋_GB2312" w:hint="eastAsia"/>
          <w:sz w:val="32"/>
          <w:szCs w:val="32"/>
        </w:rPr>
        <w:t>家审查机构具备超限高层建筑工程审查资格。“十二五”期间，全省施工图审查机构共审查建设工程项目</w:t>
      </w:r>
      <w:r w:rsidRPr="008E6101">
        <w:rPr>
          <w:rFonts w:eastAsia="仿宋_GB2312"/>
          <w:sz w:val="32"/>
          <w:szCs w:val="32"/>
        </w:rPr>
        <w:t>41705</w:t>
      </w:r>
      <w:r w:rsidRPr="008E6101">
        <w:rPr>
          <w:rFonts w:eastAsia="仿宋_GB2312" w:cs="仿宋_GB2312" w:hint="eastAsia"/>
          <w:sz w:val="32"/>
          <w:szCs w:val="32"/>
        </w:rPr>
        <w:t>个，建筑面积</w:t>
      </w:r>
      <w:r w:rsidRPr="008E6101">
        <w:rPr>
          <w:rFonts w:eastAsia="仿宋_GB2312"/>
          <w:sz w:val="32"/>
          <w:szCs w:val="32"/>
        </w:rPr>
        <w:t>4.88</w:t>
      </w:r>
      <w:r w:rsidRPr="008E6101">
        <w:rPr>
          <w:rFonts w:eastAsia="仿宋_GB2312" w:cs="仿宋_GB2312" w:hint="eastAsia"/>
          <w:sz w:val="32"/>
          <w:szCs w:val="32"/>
        </w:rPr>
        <w:t>亿平方米，投资额</w:t>
      </w:r>
      <w:r w:rsidRPr="008E6101">
        <w:rPr>
          <w:rFonts w:eastAsia="仿宋_GB2312"/>
          <w:sz w:val="32"/>
          <w:szCs w:val="32"/>
        </w:rPr>
        <w:t>8158</w:t>
      </w:r>
      <w:r w:rsidRPr="008E6101">
        <w:rPr>
          <w:rFonts w:eastAsia="仿宋_GB2312" w:cs="仿宋_GB2312" w:hint="eastAsia"/>
          <w:sz w:val="32"/>
          <w:szCs w:val="32"/>
        </w:rPr>
        <w:t>亿元，纠正违反强制性条文</w:t>
      </w:r>
      <w:r w:rsidRPr="008E6101">
        <w:rPr>
          <w:rFonts w:eastAsia="仿宋_GB2312"/>
          <w:sz w:val="32"/>
          <w:szCs w:val="32"/>
        </w:rPr>
        <w:t>3826</w:t>
      </w:r>
      <w:r w:rsidRPr="008E6101">
        <w:rPr>
          <w:rFonts w:eastAsia="仿宋_GB2312" w:cs="仿宋_GB2312" w:hint="eastAsia"/>
          <w:sz w:val="32"/>
          <w:szCs w:val="32"/>
        </w:rPr>
        <w:t>条次。全省实施了工程勘察外业见证、工程勘察外业各岗位持证上岗、施工图审查“现场讲图”等多项制度，明确质量责任，保证勘察设计质量。</w:t>
      </w:r>
      <w:r w:rsidRPr="00B64EA3">
        <w:rPr>
          <w:rFonts w:eastAsia="仿宋_GB2312" w:cs="仿宋_GB2312" w:hint="eastAsia"/>
          <w:sz w:val="32"/>
          <w:szCs w:val="32"/>
        </w:rPr>
        <w:t>三是</w:t>
      </w:r>
      <w:r w:rsidRPr="008E6101">
        <w:rPr>
          <w:rFonts w:eastAsia="仿宋_GB2312" w:cs="仿宋_GB2312" w:hint="eastAsia"/>
          <w:sz w:val="32"/>
          <w:szCs w:val="32"/>
        </w:rPr>
        <w:t>行业创新能力得到提升，建筑设计水平明显提高。“十二五”期间，全省共组织两届省勘察设计大师评选，</w:t>
      </w:r>
      <w:r w:rsidRPr="008E6101">
        <w:rPr>
          <w:rFonts w:eastAsia="仿宋_GB2312"/>
          <w:sz w:val="32"/>
          <w:szCs w:val="32"/>
        </w:rPr>
        <w:t>4</w:t>
      </w:r>
      <w:r w:rsidRPr="008E6101">
        <w:rPr>
          <w:rFonts w:eastAsia="仿宋_GB2312" w:cs="仿宋_GB2312" w:hint="eastAsia"/>
          <w:sz w:val="32"/>
          <w:szCs w:val="32"/>
        </w:rPr>
        <w:t>次省优秀勘察设计奖评选。</w:t>
      </w:r>
      <w:r w:rsidRPr="008E6101">
        <w:rPr>
          <w:rFonts w:eastAsia="仿宋_GB2312"/>
          <w:sz w:val="32"/>
          <w:szCs w:val="32"/>
        </w:rPr>
        <w:t>20</w:t>
      </w:r>
      <w:r w:rsidRPr="008E6101">
        <w:rPr>
          <w:rFonts w:eastAsia="仿宋_GB2312" w:cs="仿宋_GB2312" w:hint="eastAsia"/>
          <w:sz w:val="32"/>
          <w:szCs w:val="32"/>
        </w:rPr>
        <w:t>名行业领军人才当选省勘察设计大师，</w:t>
      </w:r>
      <w:r w:rsidRPr="008E6101">
        <w:rPr>
          <w:rFonts w:eastAsia="仿宋_GB2312"/>
          <w:sz w:val="32"/>
          <w:szCs w:val="32"/>
        </w:rPr>
        <w:t>1169</w:t>
      </w:r>
      <w:r w:rsidRPr="008E6101">
        <w:rPr>
          <w:rFonts w:eastAsia="仿宋_GB2312" w:cs="仿宋_GB2312" w:hint="eastAsia"/>
          <w:sz w:val="32"/>
          <w:szCs w:val="32"/>
        </w:rPr>
        <w:t>个项目获得奖励，其中一等奖</w:t>
      </w:r>
      <w:r w:rsidRPr="008E6101">
        <w:rPr>
          <w:rFonts w:eastAsia="仿宋_GB2312"/>
          <w:sz w:val="32"/>
          <w:szCs w:val="32"/>
        </w:rPr>
        <w:t>255</w:t>
      </w:r>
      <w:r w:rsidRPr="008E6101">
        <w:rPr>
          <w:rFonts w:eastAsia="仿宋_GB2312" w:cs="仿宋_GB2312" w:hint="eastAsia"/>
          <w:sz w:val="32"/>
          <w:szCs w:val="32"/>
        </w:rPr>
        <w:t>项。全省现有国家设计大师</w:t>
      </w:r>
      <w:r w:rsidRPr="008E6101">
        <w:rPr>
          <w:rFonts w:eastAsia="仿宋_GB2312"/>
          <w:sz w:val="32"/>
          <w:szCs w:val="32"/>
        </w:rPr>
        <w:t>10</w:t>
      </w:r>
      <w:r w:rsidRPr="008E6101">
        <w:rPr>
          <w:rFonts w:eastAsia="仿宋_GB2312" w:cs="仿宋_GB2312" w:hint="eastAsia"/>
          <w:sz w:val="32"/>
          <w:szCs w:val="32"/>
        </w:rPr>
        <w:t>名，省勘察设计大师</w:t>
      </w:r>
      <w:r w:rsidRPr="008E6101">
        <w:rPr>
          <w:rFonts w:eastAsia="仿宋_GB2312"/>
          <w:sz w:val="32"/>
          <w:szCs w:val="32"/>
        </w:rPr>
        <w:t>66</w:t>
      </w:r>
      <w:r w:rsidRPr="008E6101">
        <w:rPr>
          <w:rFonts w:eastAsia="仿宋_GB2312" w:cs="仿宋_GB2312" w:hint="eastAsia"/>
          <w:sz w:val="32"/>
          <w:szCs w:val="32"/>
        </w:rPr>
        <w:t>名。全省共新编、修编标准图和标准设计</w:t>
      </w:r>
      <w:r w:rsidRPr="008E6101">
        <w:rPr>
          <w:rFonts w:eastAsia="仿宋_GB2312"/>
          <w:sz w:val="32"/>
          <w:szCs w:val="32"/>
        </w:rPr>
        <w:t>40</w:t>
      </w:r>
      <w:r w:rsidRPr="008E6101">
        <w:rPr>
          <w:rFonts w:eastAsia="仿宋_GB2312" w:cs="仿宋_GB2312" w:hint="eastAsia"/>
          <w:sz w:val="32"/>
          <w:szCs w:val="32"/>
        </w:rPr>
        <w:t>本，企业获省级及以上科技进步奖</w:t>
      </w:r>
      <w:r w:rsidRPr="008E6101">
        <w:rPr>
          <w:rFonts w:eastAsia="仿宋_GB2312"/>
          <w:sz w:val="32"/>
          <w:szCs w:val="32"/>
        </w:rPr>
        <w:t>27</w:t>
      </w:r>
      <w:r w:rsidRPr="008E6101">
        <w:rPr>
          <w:rFonts w:eastAsia="仿宋_GB2312" w:cs="仿宋_GB2312" w:hint="eastAsia"/>
          <w:sz w:val="32"/>
          <w:szCs w:val="32"/>
        </w:rPr>
        <w:t>项，</w:t>
      </w:r>
      <w:r w:rsidRPr="008E6101">
        <w:rPr>
          <w:rFonts w:eastAsia="仿宋_GB2312"/>
          <w:sz w:val="32"/>
          <w:szCs w:val="32"/>
        </w:rPr>
        <w:t>30</w:t>
      </w:r>
      <w:r w:rsidRPr="008E6101">
        <w:rPr>
          <w:rFonts w:eastAsia="仿宋_GB2312" w:cs="仿宋_GB2312" w:hint="eastAsia"/>
          <w:sz w:val="32"/>
          <w:szCs w:val="32"/>
        </w:rPr>
        <w:t>家企业被认定为高新技术企业，</w:t>
      </w:r>
      <w:r w:rsidRPr="008E6101">
        <w:rPr>
          <w:rFonts w:eastAsia="仿宋_GB2312"/>
          <w:sz w:val="32"/>
          <w:szCs w:val="32"/>
        </w:rPr>
        <w:t>16</w:t>
      </w:r>
      <w:r w:rsidRPr="008E6101">
        <w:rPr>
          <w:rFonts w:eastAsia="仿宋_GB2312" w:cs="仿宋_GB2312" w:hint="eastAsia"/>
          <w:sz w:val="32"/>
          <w:szCs w:val="32"/>
        </w:rPr>
        <w:t>家企业的</w:t>
      </w:r>
      <w:r w:rsidRPr="008E6101">
        <w:rPr>
          <w:rFonts w:eastAsia="仿宋_GB2312"/>
          <w:sz w:val="32"/>
          <w:szCs w:val="32"/>
        </w:rPr>
        <w:t>37</w:t>
      </w:r>
      <w:r w:rsidRPr="008E6101">
        <w:rPr>
          <w:rFonts w:eastAsia="仿宋_GB2312" w:cs="仿宋_GB2312" w:hint="eastAsia"/>
          <w:sz w:val="32"/>
          <w:szCs w:val="32"/>
        </w:rPr>
        <w:t>个项目获得国家级优秀勘察设计奖，其中金奖、一等奖</w:t>
      </w:r>
      <w:r w:rsidRPr="008E6101">
        <w:rPr>
          <w:rFonts w:eastAsia="仿宋_GB2312"/>
          <w:sz w:val="32"/>
          <w:szCs w:val="32"/>
        </w:rPr>
        <w:t>4</w:t>
      </w:r>
      <w:r w:rsidRPr="008E6101">
        <w:rPr>
          <w:rFonts w:eastAsia="仿宋_GB2312" w:cs="仿宋_GB2312" w:hint="eastAsia"/>
          <w:sz w:val="32"/>
          <w:szCs w:val="32"/>
        </w:rPr>
        <w:t>项。</w:t>
      </w:r>
    </w:p>
    <w:p w:rsidR="00C6129F" w:rsidRPr="008E6101" w:rsidRDefault="00C6129F" w:rsidP="00302EFF">
      <w:pPr>
        <w:spacing w:line="580" w:lineRule="exact"/>
        <w:ind w:firstLineChars="200" w:firstLine="31680"/>
        <w:rPr>
          <w:rFonts w:ascii="楷体_GB2312" w:eastAsia="楷体_GB2312"/>
          <w:sz w:val="32"/>
          <w:szCs w:val="32"/>
        </w:rPr>
      </w:pPr>
      <w:r w:rsidRPr="008E6101">
        <w:rPr>
          <w:rFonts w:ascii="楷体_GB2312" w:eastAsia="楷体_GB2312" w:cs="楷体_GB2312" w:hint="eastAsia"/>
          <w:sz w:val="32"/>
          <w:szCs w:val="32"/>
        </w:rPr>
        <w:t>（二）建设工作为改善民生提供有力保障</w:t>
      </w:r>
      <w:r>
        <w:rPr>
          <w:rFonts w:ascii="楷体_GB2312" w:eastAsia="楷体_GB2312" w:cs="楷体_GB2312" w:hint="eastAsia"/>
          <w:sz w:val="32"/>
          <w:szCs w:val="32"/>
        </w:rPr>
        <w:t>。</w:t>
      </w:r>
    </w:p>
    <w:p w:rsidR="00C6129F" w:rsidRPr="008E6101" w:rsidRDefault="00C6129F" w:rsidP="008E6101">
      <w:pPr>
        <w:spacing w:line="580" w:lineRule="exact"/>
        <w:ind w:firstLine="640"/>
        <w:rPr>
          <w:rFonts w:eastAsia="仿宋_GB2312"/>
          <w:sz w:val="32"/>
          <w:szCs w:val="32"/>
        </w:rPr>
      </w:pPr>
      <w:r w:rsidRPr="008E6101">
        <w:rPr>
          <w:rFonts w:eastAsia="仿宋_GB2312"/>
          <w:sz w:val="32"/>
          <w:szCs w:val="32"/>
        </w:rPr>
        <w:t>1.</w:t>
      </w:r>
      <w:r w:rsidRPr="008E6101">
        <w:rPr>
          <w:rFonts w:eastAsia="仿宋_GB2312" w:cs="仿宋_GB2312" w:hint="eastAsia"/>
          <w:sz w:val="32"/>
          <w:szCs w:val="32"/>
        </w:rPr>
        <w:t>棚户区改造和保障性安居工程再创佳绩。为使住房保障工作有章可循，我省陆续出台了《辽宁省人民政府关于进一步推进棚户区改造工作的意见》、《辽宁省保障性安居工程建设和管理办法》和《关于推进我省公共住房与廉租住房并轨运行的实施意见》等一系列文件，深入实施以棚户区改造为主的保障性安居工程。省政府成立了保障性安居工程领导小组，主管省长任组长，省建设、发改、财政、民政、国土、环保、林业、农垦、审计、监察、地税、统计、人防、人民银行、电力等有关部门负责人为成员，负责指导、检查和协调全省保障性安居工程工作。各地也都成立了相应的组织领导体系，对住房保障管理机构的编制进行了调整完善，理顺工作职责，充实工作人员，为住房保障工作提供了组织保障。到“十二五”期末，累计实施住房保障</w:t>
      </w:r>
      <w:r w:rsidRPr="008E6101">
        <w:rPr>
          <w:rFonts w:eastAsia="仿宋_GB2312"/>
          <w:sz w:val="32"/>
          <w:szCs w:val="32"/>
        </w:rPr>
        <w:t>215</w:t>
      </w:r>
      <w:r w:rsidRPr="008E6101">
        <w:rPr>
          <w:rFonts w:eastAsia="仿宋_GB2312" w:cs="仿宋_GB2312" w:hint="eastAsia"/>
          <w:sz w:val="32"/>
          <w:szCs w:val="32"/>
        </w:rPr>
        <w:t>万户，实现住房保障标准从“十一五”期末的人均</w:t>
      </w:r>
      <w:r w:rsidRPr="008E6101">
        <w:rPr>
          <w:rFonts w:eastAsia="仿宋_GB2312"/>
          <w:sz w:val="32"/>
          <w:szCs w:val="32"/>
        </w:rPr>
        <w:t>10</w:t>
      </w:r>
      <w:r w:rsidRPr="008E6101">
        <w:rPr>
          <w:rFonts w:eastAsia="仿宋_GB2312" w:cs="仿宋_GB2312" w:hint="eastAsia"/>
          <w:sz w:val="32"/>
          <w:szCs w:val="32"/>
        </w:rPr>
        <w:t>平方米扩大到人均</w:t>
      </w:r>
      <w:r w:rsidRPr="008E6101">
        <w:rPr>
          <w:rFonts w:eastAsia="仿宋_GB2312"/>
          <w:sz w:val="32"/>
          <w:szCs w:val="32"/>
        </w:rPr>
        <w:t>13.5</w:t>
      </w:r>
      <w:r w:rsidRPr="008E6101">
        <w:rPr>
          <w:rFonts w:eastAsia="仿宋_GB2312" w:cs="仿宋_GB2312" w:hint="eastAsia"/>
          <w:sz w:val="32"/>
          <w:szCs w:val="32"/>
        </w:rPr>
        <w:t>平方米，城镇居民住房保障覆盖面达到</w:t>
      </w:r>
      <w:r w:rsidRPr="008E6101">
        <w:rPr>
          <w:rFonts w:eastAsia="仿宋_GB2312"/>
          <w:sz w:val="32"/>
          <w:szCs w:val="32"/>
        </w:rPr>
        <w:t>21%</w:t>
      </w:r>
      <w:r w:rsidRPr="008E6101">
        <w:rPr>
          <w:rFonts w:eastAsia="仿宋_GB2312" w:cs="仿宋_GB2312" w:hint="eastAsia"/>
          <w:sz w:val="32"/>
          <w:szCs w:val="32"/>
        </w:rPr>
        <w:t>，超过“十二五”规划中提出的</w:t>
      </w:r>
      <w:r w:rsidRPr="008E6101">
        <w:rPr>
          <w:rFonts w:eastAsia="仿宋_GB2312"/>
          <w:sz w:val="32"/>
          <w:szCs w:val="32"/>
        </w:rPr>
        <w:t>20%</w:t>
      </w:r>
      <w:r w:rsidRPr="008E6101">
        <w:rPr>
          <w:rFonts w:eastAsia="仿宋_GB2312" w:cs="仿宋_GB2312" w:hint="eastAsia"/>
          <w:sz w:val="32"/>
          <w:szCs w:val="32"/>
        </w:rPr>
        <w:t>的任务指标。全省完成保障性安居工程任务</w:t>
      </w:r>
      <w:r w:rsidRPr="008E6101">
        <w:rPr>
          <w:rFonts w:eastAsia="仿宋_GB2312"/>
          <w:sz w:val="32"/>
          <w:szCs w:val="32"/>
        </w:rPr>
        <w:t>129.25</w:t>
      </w:r>
      <w:r w:rsidRPr="008E6101">
        <w:rPr>
          <w:rFonts w:eastAsia="仿宋_GB2312" w:cs="仿宋_GB2312" w:hint="eastAsia"/>
          <w:sz w:val="32"/>
          <w:szCs w:val="32"/>
        </w:rPr>
        <w:t>万套，超额完成国家下达给我省</w:t>
      </w:r>
      <w:r w:rsidRPr="008E6101">
        <w:rPr>
          <w:rFonts w:eastAsia="仿宋_GB2312"/>
          <w:sz w:val="32"/>
          <w:szCs w:val="32"/>
        </w:rPr>
        <w:t>125.15</w:t>
      </w:r>
      <w:r w:rsidRPr="008E6101">
        <w:rPr>
          <w:rFonts w:eastAsia="仿宋_GB2312" w:cs="仿宋_GB2312" w:hint="eastAsia"/>
          <w:sz w:val="32"/>
          <w:szCs w:val="32"/>
        </w:rPr>
        <w:t>万套任务。其中，完成各类棚户区改造</w:t>
      </w:r>
      <w:r w:rsidRPr="008E6101">
        <w:rPr>
          <w:rFonts w:eastAsia="仿宋_GB2312"/>
          <w:sz w:val="32"/>
          <w:szCs w:val="32"/>
        </w:rPr>
        <w:t>95.33</w:t>
      </w:r>
      <w:r w:rsidRPr="008E6101">
        <w:rPr>
          <w:rFonts w:eastAsia="仿宋_GB2312" w:cs="仿宋_GB2312" w:hint="eastAsia"/>
          <w:sz w:val="32"/>
          <w:szCs w:val="32"/>
        </w:rPr>
        <w:t>万户；完成筹集建设各类保障性住房</w:t>
      </w:r>
      <w:r w:rsidRPr="008E6101">
        <w:rPr>
          <w:rFonts w:eastAsia="仿宋_GB2312"/>
          <w:sz w:val="32"/>
          <w:szCs w:val="32"/>
        </w:rPr>
        <w:t>33.92</w:t>
      </w:r>
      <w:r w:rsidRPr="008E6101">
        <w:rPr>
          <w:rFonts w:eastAsia="仿宋_GB2312" w:cs="仿宋_GB2312" w:hint="eastAsia"/>
          <w:sz w:val="32"/>
          <w:szCs w:val="32"/>
        </w:rPr>
        <w:t>万套。</w:t>
      </w:r>
    </w:p>
    <w:p w:rsidR="00C6129F" w:rsidRPr="008E6101" w:rsidRDefault="00C6129F" w:rsidP="00302EFF">
      <w:pPr>
        <w:spacing w:line="580" w:lineRule="exact"/>
        <w:ind w:firstLineChars="200" w:firstLine="31680"/>
        <w:rPr>
          <w:rFonts w:eastAsia="仿宋_GB2312"/>
          <w:kern w:val="0"/>
          <w:sz w:val="32"/>
          <w:szCs w:val="32"/>
        </w:rPr>
      </w:pPr>
      <w:r w:rsidRPr="008E6101">
        <w:rPr>
          <w:rFonts w:eastAsia="仿宋_GB2312"/>
          <w:sz w:val="32"/>
          <w:szCs w:val="32"/>
        </w:rPr>
        <w:t>2.</w:t>
      </w:r>
      <w:r w:rsidRPr="008E6101">
        <w:rPr>
          <w:rFonts w:eastAsia="仿宋_GB2312" w:cs="仿宋_GB2312" w:hint="eastAsia"/>
          <w:sz w:val="32"/>
          <w:szCs w:val="32"/>
        </w:rPr>
        <w:t>供暖能力和服务水平进一步提高。</w:t>
      </w:r>
      <w:r w:rsidRPr="008E6101">
        <w:rPr>
          <w:rFonts w:eastAsia="仿宋_GB2312" w:cs="仿宋_GB2312" w:hint="eastAsia"/>
          <w:kern w:val="0"/>
          <w:sz w:val="32"/>
          <w:szCs w:val="32"/>
        </w:rPr>
        <w:t>出台了《辽宁省城市供热条例》及相关配套政策，全省供暖工作实现有法可依。积极推进“拆小并大”和集中供热。截至</w:t>
      </w:r>
      <w:r w:rsidRPr="008E6101">
        <w:rPr>
          <w:rFonts w:eastAsia="仿宋_GB2312"/>
          <w:kern w:val="0"/>
          <w:sz w:val="32"/>
          <w:szCs w:val="32"/>
        </w:rPr>
        <w:t>2015</w:t>
      </w:r>
      <w:r w:rsidRPr="008E6101">
        <w:rPr>
          <w:rFonts w:eastAsia="仿宋_GB2312" w:cs="仿宋_GB2312" w:hint="eastAsia"/>
          <w:kern w:val="0"/>
          <w:sz w:val="32"/>
          <w:szCs w:val="32"/>
        </w:rPr>
        <w:t>年底，全省城市供热总面积达</w:t>
      </w:r>
      <w:r w:rsidRPr="008E6101">
        <w:rPr>
          <w:rFonts w:eastAsia="仿宋_GB2312"/>
          <w:kern w:val="0"/>
          <w:sz w:val="32"/>
          <w:szCs w:val="32"/>
        </w:rPr>
        <w:t>11.56</w:t>
      </w:r>
      <w:r w:rsidRPr="008E6101">
        <w:rPr>
          <w:rFonts w:eastAsia="仿宋_GB2312" w:cs="仿宋_GB2312" w:hint="eastAsia"/>
          <w:kern w:val="0"/>
          <w:sz w:val="32"/>
          <w:szCs w:val="32"/>
        </w:rPr>
        <w:t>亿平方米、新增供热用户</w:t>
      </w:r>
      <w:r w:rsidRPr="008E6101">
        <w:rPr>
          <w:rFonts w:eastAsia="仿宋_GB2312"/>
          <w:kern w:val="0"/>
          <w:sz w:val="32"/>
          <w:szCs w:val="32"/>
        </w:rPr>
        <w:t>310</w:t>
      </w:r>
      <w:r w:rsidRPr="008E6101">
        <w:rPr>
          <w:rFonts w:eastAsia="仿宋_GB2312" w:cs="仿宋_GB2312" w:hint="eastAsia"/>
          <w:kern w:val="0"/>
          <w:sz w:val="32"/>
          <w:szCs w:val="32"/>
        </w:rPr>
        <w:t>万户，热电联产热源厂</w:t>
      </w:r>
      <w:r w:rsidRPr="008E6101">
        <w:rPr>
          <w:rFonts w:eastAsia="仿宋_GB2312"/>
          <w:kern w:val="0"/>
          <w:sz w:val="32"/>
          <w:szCs w:val="32"/>
        </w:rPr>
        <w:t>65</w:t>
      </w:r>
      <w:r w:rsidRPr="008E6101">
        <w:rPr>
          <w:rFonts w:eastAsia="仿宋_GB2312" w:cs="仿宋_GB2312" w:hint="eastAsia"/>
          <w:kern w:val="0"/>
          <w:sz w:val="32"/>
          <w:szCs w:val="32"/>
        </w:rPr>
        <w:t>座，拆除供暖燃煤小锅炉</w:t>
      </w:r>
      <w:r w:rsidRPr="008E6101">
        <w:rPr>
          <w:rFonts w:eastAsia="仿宋_GB2312"/>
          <w:kern w:val="0"/>
          <w:sz w:val="32"/>
          <w:szCs w:val="32"/>
        </w:rPr>
        <w:t>5263</w:t>
      </w:r>
      <w:r w:rsidRPr="008E6101">
        <w:rPr>
          <w:rFonts w:eastAsia="仿宋_GB2312" w:cs="仿宋_GB2312" w:hint="eastAsia"/>
          <w:kern w:val="0"/>
          <w:sz w:val="32"/>
          <w:szCs w:val="32"/>
        </w:rPr>
        <w:t>台，改造供热老旧管网</w:t>
      </w:r>
      <w:r w:rsidRPr="008E6101">
        <w:rPr>
          <w:rFonts w:eastAsia="仿宋_GB2312"/>
          <w:kern w:val="0"/>
          <w:sz w:val="32"/>
          <w:szCs w:val="32"/>
        </w:rPr>
        <w:t>9592</w:t>
      </w:r>
      <w:r w:rsidRPr="008E6101">
        <w:rPr>
          <w:rFonts w:eastAsia="仿宋_GB2312" w:cs="仿宋_GB2312" w:hint="eastAsia"/>
          <w:kern w:val="0"/>
          <w:sz w:val="32"/>
          <w:szCs w:val="32"/>
        </w:rPr>
        <w:t>公里，集中供热率达到</w:t>
      </w:r>
      <w:r w:rsidRPr="008E6101">
        <w:rPr>
          <w:rFonts w:eastAsia="仿宋_GB2312"/>
          <w:kern w:val="0"/>
          <w:sz w:val="32"/>
          <w:szCs w:val="32"/>
        </w:rPr>
        <w:t>94.7%</w:t>
      </w:r>
      <w:r w:rsidRPr="008E6101">
        <w:rPr>
          <w:rFonts w:eastAsia="仿宋_GB2312" w:cs="仿宋_GB2312" w:hint="eastAsia"/>
          <w:kern w:val="0"/>
          <w:sz w:val="32"/>
          <w:szCs w:val="32"/>
        </w:rPr>
        <w:t>，</w:t>
      </w:r>
      <w:r w:rsidRPr="008E6101">
        <w:rPr>
          <w:rFonts w:eastAsia="仿宋_GB2312" w:cs="仿宋_GB2312" w:hint="eastAsia"/>
          <w:sz w:val="32"/>
          <w:szCs w:val="32"/>
        </w:rPr>
        <w:t>比“十一五”期末提高</w:t>
      </w:r>
      <w:r w:rsidRPr="008E6101">
        <w:rPr>
          <w:rFonts w:eastAsia="仿宋_GB2312"/>
          <w:kern w:val="0"/>
          <w:sz w:val="32"/>
          <w:szCs w:val="32"/>
        </w:rPr>
        <w:t>6</w:t>
      </w:r>
      <w:r w:rsidRPr="008E6101">
        <w:rPr>
          <w:rFonts w:eastAsia="仿宋_GB2312" w:cs="仿宋_GB2312" w:hint="eastAsia"/>
          <w:sz w:val="32"/>
          <w:szCs w:val="32"/>
        </w:rPr>
        <w:t>个百分点</w:t>
      </w:r>
      <w:r w:rsidRPr="008E6101">
        <w:rPr>
          <w:rFonts w:eastAsia="仿宋_GB2312" w:cs="仿宋_GB2312" w:hint="eastAsia"/>
          <w:kern w:val="0"/>
          <w:sz w:val="32"/>
          <w:szCs w:val="32"/>
        </w:rPr>
        <w:t>。</w:t>
      </w:r>
    </w:p>
    <w:p w:rsidR="00C6129F" w:rsidRPr="00B64EA3" w:rsidRDefault="00C6129F" w:rsidP="008E6101">
      <w:pPr>
        <w:spacing w:line="580" w:lineRule="exact"/>
        <w:ind w:firstLine="640"/>
        <w:rPr>
          <w:rFonts w:eastAsia="仿宋_GB2312"/>
          <w:sz w:val="32"/>
          <w:szCs w:val="32"/>
        </w:rPr>
      </w:pPr>
      <w:r w:rsidRPr="008E6101">
        <w:rPr>
          <w:rFonts w:eastAsia="仿宋_GB2312"/>
          <w:sz w:val="32"/>
          <w:szCs w:val="32"/>
        </w:rPr>
        <w:t>3.</w:t>
      </w:r>
      <w:r w:rsidRPr="008E6101">
        <w:rPr>
          <w:rFonts w:eastAsia="仿宋_GB2312" w:cs="仿宋_GB2312" w:hint="eastAsia"/>
          <w:sz w:val="32"/>
          <w:szCs w:val="32"/>
        </w:rPr>
        <w:t>住房公积金进一步惠民。“十二五”期间，全省归集住房公积金</w:t>
      </w:r>
      <w:r w:rsidRPr="008E6101">
        <w:rPr>
          <w:rFonts w:eastAsia="仿宋_GB2312"/>
          <w:sz w:val="32"/>
          <w:szCs w:val="32"/>
        </w:rPr>
        <w:t>2613</w:t>
      </w:r>
      <w:r w:rsidRPr="008E6101">
        <w:rPr>
          <w:rFonts w:eastAsia="仿宋_GB2312" w:cs="仿宋_GB2312" w:hint="eastAsia"/>
          <w:sz w:val="32"/>
          <w:szCs w:val="32"/>
        </w:rPr>
        <w:t>亿元，提取</w:t>
      </w:r>
      <w:r w:rsidRPr="008E6101">
        <w:rPr>
          <w:rFonts w:eastAsia="仿宋_GB2312"/>
          <w:sz w:val="32"/>
          <w:szCs w:val="32"/>
        </w:rPr>
        <w:t>1680</w:t>
      </w:r>
      <w:r w:rsidRPr="008E6101">
        <w:rPr>
          <w:rFonts w:eastAsia="仿宋_GB2312" w:cs="仿宋_GB2312" w:hint="eastAsia"/>
          <w:sz w:val="32"/>
          <w:szCs w:val="32"/>
        </w:rPr>
        <w:t>亿元，发放个人住房贷款</w:t>
      </w:r>
      <w:r w:rsidRPr="008E6101">
        <w:rPr>
          <w:rFonts w:eastAsia="仿宋_GB2312"/>
          <w:sz w:val="32"/>
          <w:szCs w:val="32"/>
        </w:rPr>
        <w:t>1648</w:t>
      </w:r>
      <w:r w:rsidRPr="008E6101">
        <w:rPr>
          <w:rFonts w:eastAsia="仿宋_GB2312" w:cs="仿宋_GB2312" w:hint="eastAsia"/>
          <w:sz w:val="32"/>
          <w:szCs w:val="32"/>
        </w:rPr>
        <w:t>亿元，资金归集和使用量均占</w:t>
      </w:r>
      <w:r w:rsidRPr="008E6101">
        <w:rPr>
          <w:rFonts w:eastAsia="仿宋_GB2312"/>
          <w:sz w:val="32"/>
          <w:szCs w:val="32"/>
        </w:rPr>
        <w:t>1992</w:t>
      </w:r>
      <w:r w:rsidRPr="008E6101">
        <w:rPr>
          <w:rFonts w:eastAsia="仿宋_GB2312" w:cs="仿宋_GB2312" w:hint="eastAsia"/>
          <w:sz w:val="32"/>
          <w:szCs w:val="32"/>
        </w:rPr>
        <w:t>年住房公积金制度建立以来的</w:t>
      </w:r>
      <w:r w:rsidRPr="008E6101">
        <w:rPr>
          <w:rFonts w:eastAsia="仿宋_GB2312"/>
          <w:sz w:val="32"/>
          <w:szCs w:val="32"/>
        </w:rPr>
        <w:t>60%</w:t>
      </w:r>
      <w:r w:rsidRPr="008E6101">
        <w:rPr>
          <w:rFonts w:eastAsia="仿宋_GB2312" w:cs="仿宋_GB2312" w:hint="eastAsia"/>
          <w:sz w:val="32"/>
          <w:szCs w:val="32"/>
        </w:rPr>
        <w:t>以上；支持</w:t>
      </w:r>
      <w:r w:rsidRPr="008E6101">
        <w:rPr>
          <w:rFonts w:eastAsia="仿宋_GB2312"/>
          <w:sz w:val="32"/>
          <w:szCs w:val="32"/>
        </w:rPr>
        <w:t>64</w:t>
      </w:r>
      <w:r w:rsidRPr="008E6101">
        <w:rPr>
          <w:rFonts w:eastAsia="仿宋_GB2312" w:cs="仿宋_GB2312" w:hint="eastAsia"/>
          <w:sz w:val="32"/>
          <w:szCs w:val="32"/>
        </w:rPr>
        <w:t>万个家庭改善了住房条件，占制度建立以来的近</w:t>
      </w:r>
      <w:r w:rsidRPr="008E6101">
        <w:rPr>
          <w:rFonts w:eastAsia="仿宋_GB2312"/>
          <w:sz w:val="32"/>
          <w:szCs w:val="32"/>
        </w:rPr>
        <w:t>50%</w:t>
      </w:r>
      <w:r w:rsidRPr="008E6101">
        <w:rPr>
          <w:rFonts w:eastAsia="仿宋_GB2312" w:cs="仿宋_GB2312" w:hint="eastAsia"/>
          <w:sz w:val="32"/>
          <w:szCs w:val="32"/>
        </w:rPr>
        <w:t>；发放住房公积金项目贷款</w:t>
      </w:r>
      <w:r w:rsidRPr="008E6101">
        <w:rPr>
          <w:rFonts w:eastAsia="仿宋_GB2312"/>
          <w:sz w:val="32"/>
          <w:szCs w:val="32"/>
        </w:rPr>
        <w:t>31.98</w:t>
      </w:r>
      <w:r w:rsidRPr="008E6101">
        <w:rPr>
          <w:rFonts w:eastAsia="仿宋_GB2312" w:cs="仿宋_GB2312" w:hint="eastAsia"/>
          <w:sz w:val="32"/>
          <w:szCs w:val="32"/>
        </w:rPr>
        <w:t>亿元支持保障性住房建设；划转给财政部门廉租住房建设补充资金</w:t>
      </w:r>
      <w:r w:rsidRPr="008E6101">
        <w:rPr>
          <w:rFonts w:eastAsia="仿宋_GB2312"/>
          <w:sz w:val="32"/>
          <w:szCs w:val="32"/>
        </w:rPr>
        <w:t>40</w:t>
      </w:r>
      <w:r w:rsidRPr="008E6101">
        <w:rPr>
          <w:rFonts w:eastAsia="仿宋_GB2312" w:cs="仿宋_GB2312" w:hint="eastAsia"/>
          <w:sz w:val="32"/>
          <w:szCs w:val="32"/>
        </w:rPr>
        <w:t>亿元，占制度建立以来</w:t>
      </w:r>
      <w:r w:rsidRPr="008E6101">
        <w:rPr>
          <w:rFonts w:eastAsia="仿宋_GB2312"/>
          <w:sz w:val="32"/>
          <w:szCs w:val="32"/>
        </w:rPr>
        <w:t>80%</w:t>
      </w:r>
      <w:r w:rsidRPr="008E6101">
        <w:rPr>
          <w:rFonts w:eastAsia="仿宋_GB2312" w:cs="仿宋_GB2312" w:hint="eastAsia"/>
          <w:sz w:val="32"/>
          <w:szCs w:val="32"/>
        </w:rPr>
        <w:t>。</w:t>
      </w:r>
    </w:p>
    <w:p w:rsidR="00C6129F" w:rsidRPr="008E6101" w:rsidRDefault="00C6129F" w:rsidP="00302EFF">
      <w:pPr>
        <w:spacing w:line="580" w:lineRule="exact"/>
        <w:ind w:firstLineChars="200" w:firstLine="31680"/>
        <w:rPr>
          <w:rFonts w:ascii="楷体_GB2312" w:eastAsia="楷体_GB2312"/>
          <w:sz w:val="32"/>
          <w:szCs w:val="32"/>
        </w:rPr>
      </w:pPr>
      <w:r w:rsidRPr="008E6101">
        <w:rPr>
          <w:rFonts w:ascii="楷体_GB2312" w:eastAsia="楷体_GB2312" w:cs="楷体_GB2312" w:hint="eastAsia"/>
          <w:sz w:val="32"/>
          <w:szCs w:val="32"/>
        </w:rPr>
        <w:t>（三）建设工作为城乡统筹发展提供有力支持</w:t>
      </w:r>
      <w:r>
        <w:rPr>
          <w:rFonts w:ascii="楷体_GB2312" w:eastAsia="楷体_GB2312" w:cs="楷体_GB2312" w:hint="eastAsia"/>
          <w:sz w:val="32"/>
          <w:szCs w:val="32"/>
        </w:rPr>
        <w:t>。</w:t>
      </w:r>
    </w:p>
    <w:p w:rsidR="00C6129F" w:rsidRPr="008E6101" w:rsidRDefault="00C6129F" w:rsidP="00302EFF">
      <w:pPr>
        <w:spacing w:line="580" w:lineRule="exact"/>
        <w:ind w:firstLineChars="200" w:firstLine="31680"/>
        <w:rPr>
          <w:rFonts w:eastAsia="仿宋_GB2312"/>
          <w:sz w:val="32"/>
          <w:szCs w:val="32"/>
        </w:rPr>
      </w:pPr>
      <w:r w:rsidRPr="008E6101">
        <w:rPr>
          <w:rFonts w:eastAsia="仿宋_GB2312"/>
          <w:sz w:val="32"/>
          <w:szCs w:val="32"/>
        </w:rPr>
        <w:t>1.</w:t>
      </w:r>
      <w:r w:rsidRPr="008E6101">
        <w:rPr>
          <w:rFonts w:eastAsia="仿宋_GB2312" w:cs="仿宋_GB2312" w:hint="eastAsia"/>
          <w:sz w:val="32"/>
          <w:szCs w:val="32"/>
        </w:rPr>
        <w:t>规划编制水平进一步提高。辽宁中部城镇群不断提升，沿海城镇带逐步形成，沈大沿线城镇集聚加强；大城市较为发达，县城、新区（新城）建设步伐加快；城镇基础设施水平不断提高，人居环境明显改善，城镇综合承载能力显著提高。</w:t>
      </w:r>
      <w:r w:rsidRPr="00B64EA3">
        <w:rPr>
          <w:rFonts w:eastAsia="仿宋_GB2312" w:cs="仿宋_GB2312" w:hint="eastAsia"/>
          <w:sz w:val="32"/>
          <w:szCs w:val="32"/>
        </w:rPr>
        <w:t>一是</w:t>
      </w:r>
      <w:r w:rsidRPr="008E6101">
        <w:rPr>
          <w:rFonts w:eastAsia="仿宋_GB2312" w:cs="仿宋_GB2312" w:hint="eastAsia"/>
          <w:sz w:val="32"/>
          <w:szCs w:val="32"/>
        </w:rPr>
        <w:t>规划理念实现转变。“规划引领发展、规划促进发展、规划服务于发展”的理念深入人心。围绕落实东北老工业基地振兴、沿海经济带开发开放、沈阳经济区综合配套改革等国家战略，开展规划编制与研究工作。城市规划实现了“转身向海”，由内向的功能完善逐步转向了外向的开放增长。</w:t>
      </w:r>
      <w:r w:rsidRPr="00B64EA3">
        <w:rPr>
          <w:rFonts w:eastAsia="仿宋_GB2312" w:cs="仿宋_GB2312" w:hint="eastAsia"/>
          <w:sz w:val="32"/>
          <w:szCs w:val="32"/>
        </w:rPr>
        <w:t>二是</w:t>
      </w:r>
      <w:r w:rsidRPr="008E6101">
        <w:rPr>
          <w:rFonts w:eastAsia="仿宋_GB2312" w:cs="仿宋_GB2312" w:hint="eastAsia"/>
          <w:sz w:val="32"/>
          <w:szCs w:val="32"/>
        </w:rPr>
        <w:t>城市规划编制体系得到完善。组织编制了《辽宁海岸带城镇带空间布局规划》、《辽宁省重大基础设施空间布局规划》，开展了《辽宁省城镇体系规划》修改前期研究工作；适时开展了城市总体规划修改工作，省城乡规划督察员派驻制度正式建立，代表省政府派出</w:t>
      </w:r>
      <w:r w:rsidRPr="008E6101">
        <w:rPr>
          <w:rFonts w:eastAsia="仿宋_GB2312"/>
          <w:sz w:val="32"/>
          <w:szCs w:val="32"/>
        </w:rPr>
        <w:t>11</w:t>
      </w:r>
      <w:r w:rsidRPr="008E6101">
        <w:rPr>
          <w:rFonts w:eastAsia="仿宋_GB2312" w:cs="仿宋_GB2312" w:hint="eastAsia"/>
          <w:sz w:val="32"/>
          <w:szCs w:val="32"/>
        </w:rPr>
        <w:t>名城乡规划督察员，对派驻地城乡规划管理工作起到了极大地推动作用。</w:t>
      </w:r>
      <w:r w:rsidRPr="00B64EA3">
        <w:rPr>
          <w:rFonts w:eastAsia="仿宋_GB2312" w:cs="仿宋_GB2312" w:hint="eastAsia"/>
          <w:sz w:val="32"/>
          <w:szCs w:val="32"/>
        </w:rPr>
        <w:t>三是</w:t>
      </w:r>
      <w:r w:rsidRPr="008E6101">
        <w:rPr>
          <w:rFonts w:eastAsia="仿宋_GB2312" w:cs="仿宋_GB2312" w:hint="eastAsia"/>
          <w:sz w:val="32"/>
          <w:szCs w:val="32"/>
        </w:rPr>
        <w:t>城市设计成为指导城市建设的重要依据。“十二五”期间，全省确立了</w:t>
      </w:r>
      <w:r w:rsidRPr="008E6101">
        <w:rPr>
          <w:rFonts w:eastAsia="仿宋_GB2312"/>
          <w:sz w:val="32"/>
          <w:szCs w:val="32"/>
        </w:rPr>
        <w:t>15</w:t>
      </w:r>
      <w:r w:rsidRPr="008E6101">
        <w:rPr>
          <w:rFonts w:eastAsia="仿宋_GB2312" w:cs="仿宋_GB2312" w:hint="eastAsia"/>
          <w:sz w:val="32"/>
          <w:szCs w:val="32"/>
        </w:rPr>
        <w:t>个重点建设地区，占地</w:t>
      </w:r>
      <w:r w:rsidRPr="008E6101">
        <w:rPr>
          <w:rFonts w:eastAsia="仿宋_GB2312"/>
          <w:sz w:val="32"/>
          <w:szCs w:val="32"/>
        </w:rPr>
        <w:t>18496.75</w:t>
      </w:r>
      <w:r w:rsidRPr="008E6101">
        <w:rPr>
          <w:rFonts w:eastAsia="仿宋_GB2312" w:cs="仿宋_GB2312" w:hint="eastAsia"/>
          <w:sz w:val="32"/>
          <w:szCs w:val="32"/>
        </w:rPr>
        <w:t>公顷，较为广泛地开展了城市设计工作，吸引了众多国内外名家大院的积极参与，形成了一批具有时代特征的城市设计成果，指导了各具特色的城市风貌区建设。</w:t>
      </w:r>
      <w:r w:rsidRPr="00B64EA3">
        <w:rPr>
          <w:rFonts w:eastAsia="仿宋_GB2312" w:cs="仿宋_GB2312" w:hint="eastAsia"/>
          <w:sz w:val="32"/>
          <w:szCs w:val="32"/>
        </w:rPr>
        <w:t>四是</w:t>
      </w:r>
      <w:r w:rsidRPr="008E6101">
        <w:rPr>
          <w:rFonts w:eastAsia="仿宋_GB2312" w:cs="仿宋_GB2312" w:hint="eastAsia"/>
          <w:sz w:val="32"/>
          <w:szCs w:val="32"/>
        </w:rPr>
        <w:t>控制性详细规划编制工作进一步加强，中心城区控制性详细规划编制面积达到</w:t>
      </w:r>
      <w:r w:rsidRPr="008E6101">
        <w:rPr>
          <w:rFonts w:eastAsia="仿宋_GB2312"/>
          <w:sz w:val="32"/>
          <w:szCs w:val="32"/>
        </w:rPr>
        <w:t>1094</w:t>
      </w:r>
      <w:r w:rsidRPr="008E6101">
        <w:rPr>
          <w:rFonts w:eastAsia="仿宋_GB2312" w:cs="仿宋_GB2312" w:hint="eastAsia"/>
          <w:sz w:val="32"/>
          <w:szCs w:val="32"/>
        </w:rPr>
        <w:t>平方公里。</w:t>
      </w:r>
      <w:r w:rsidRPr="00B64EA3">
        <w:rPr>
          <w:rFonts w:eastAsia="仿宋_GB2312" w:cs="仿宋_GB2312" w:hint="eastAsia"/>
          <w:sz w:val="32"/>
          <w:szCs w:val="32"/>
        </w:rPr>
        <w:t>五是</w:t>
      </w:r>
      <w:r w:rsidRPr="008E6101">
        <w:rPr>
          <w:rFonts w:eastAsia="仿宋_GB2312" w:cs="仿宋_GB2312" w:hint="eastAsia"/>
          <w:sz w:val="32"/>
          <w:szCs w:val="32"/>
        </w:rPr>
        <w:t>专项规划编制方兴未艾。“十二五”期间，全省普遍开展了城市综合交通规划、城市消防规划、城市地下空间利用规划、城市绿地系统规划、城市水系规划、城市排水防涝规划等专项规划编制工作，为公共服务设施、市政基础设施建设提供了支持；国家历史文化名城编制了历史文化名城保护规划。</w:t>
      </w:r>
      <w:r w:rsidRPr="00B64EA3">
        <w:rPr>
          <w:rFonts w:eastAsia="仿宋_GB2312" w:cs="仿宋_GB2312" w:hint="eastAsia"/>
          <w:sz w:val="32"/>
          <w:szCs w:val="32"/>
        </w:rPr>
        <w:t>六是</w:t>
      </w:r>
      <w:r w:rsidRPr="008E6101">
        <w:rPr>
          <w:rFonts w:eastAsia="仿宋_GB2312" w:cs="仿宋_GB2312" w:hint="eastAsia"/>
          <w:sz w:val="32"/>
          <w:szCs w:val="32"/>
        </w:rPr>
        <w:t>西藏、青海、新疆等地区的规划援建工作顺利开展。组织有关规划编制单位开展对西藏、青海、新疆等地区的规划援建工作，完成了一批具有针对性和指导意义的规划成果。</w:t>
      </w:r>
    </w:p>
    <w:p w:rsidR="00C6129F" w:rsidRPr="008E6101" w:rsidRDefault="00C6129F" w:rsidP="00302EFF">
      <w:pPr>
        <w:spacing w:line="580" w:lineRule="exact"/>
        <w:ind w:firstLineChars="200" w:firstLine="31680"/>
        <w:rPr>
          <w:rFonts w:eastAsia="仿宋_GB2312"/>
          <w:sz w:val="32"/>
          <w:szCs w:val="32"/>
        </w:rPr>
      </w:pPr>
      <w:r w:rsidRPr="008E6101">
        <w:rPr>
          <w:rFonts w:eastAsia="仿宋_GB2312"/>
          <w:sz w:val="32"/>
          <w:szCs w:val="32"/>
        </w:rPr>
        <w:t>2.</w:t>
      </w:r>
      <w:r w:rsidRPr="008E6101">
        <w:rPr>
          <w:rFonts w:eastAsia="仿宋_GB2312" w:cs="仿宋_GB2312" w:hint="eastAsia"/>
          <w:sz w:val="32"/>
          <w:szCs w:val="32"/>
        </w:rPr>
        <w:t>规划管理不断加强。</w:t>
      </w:r>
      <w:r w:rsidRPr="00B64EA3">
        <w:rPr>
          <w:rFonts w:eastAsia="仿宋_GB2312" w:cs="仿宋_GB2312" w:hint="eastAsia"/>
          <w:sz w:val="32"/>
          <w:szCs w:val="32"/>
        </w:rPr>
        <w:t>一是</w:t>
      </w:r>
      <w:r w:rsidRPr="008E6101">
        <w:rPr>
          <w:rFonts w:eastAsia="仿宋_GB2312" w:cs="仿宋_GB2312" w:hint="eastAsia"/>
          <w:sz w:val="32"/>
          <w:szCs w:val="32"/>
        </w:rPr>
        <w:t>法规体系不断完善。发布了《辽宁省建设项目选址规划管理办法》（辽宁省政府令第</w:t>
      </w:r>
      <w:r w:rsidRPr="008E6101">
        <w:rPr>
          <w:rFonts w:eastAsia="仿宋_GB2312"/>
          <w:sz w:val="32"/>
          <w:szCs w:val="32"/>
        </w:rPr>
        <w:t>276</w:t>
      </w:r>
      <w:r w:rsidRPr="008E6101">
        <w:rPr>
          <w:rFonts w:eastAsia="仿宋_GB2312" w:cs="仿宋_GB2312" w:hint="eastAsia"/>
          <w:sz w:val="32"/>
          <w:szCs w:val="32"/>
        </w:rPr>
        <w:t>号），出台了《辽宁省规划督察员管理办法》、《辽宁省住宅与公建用地容积率计算管理规定》、《辽宁省历史建筑认定办法》等管理规定；</w:t>
      </w:r>
      <w:r w:rsidRPr="008E6101">
        <w:rPr>
          <w:rFonts w:eastAsia="仿宋_GB2312"/>
          <w:sz w:val="32"/>
          <w:szCs w:val="32"/>
        </w:rPr>
        <w:t>5</w:t>
      </w:r>
      <w:r w:rsidRPr="008E6101">
        <w:rPr>
          <w:rFonts w:eastAsia="仿宋_GB2312" w:cs="仿宋_GB2312" w:hint="eastAsia"/>
          <w:sz w:val="32"/>
          <w:szCs w:val="32"/>
        </w:rPr>
        <w:t>个市出台了规划条例及规划管理办法。</w:t>
      </w:r>
      <w:r w:rsidRPr="00B64EA3">
        <w:rPr>
          <w:rFonts w:eastAsia="仿宋_GB2312" w:cs="仿宋_GB2312" w:hint="eastAsia"/>
          <w:sz w:val="32"/>
          <w:szCs w:val="32"/>
        </w:rPr>
        <w:t>二是</w:t>
      </w:r>
      <w:r w:rsidRPr="008E6101">
        <w:rPr>
          <w:rFonts w:eastAsia="仿宋_GB2312" w:cs="仿宋_GB2312" w:hint="eastAsia"/>
          <w:sz w:val="32"/>
          <w:szCs w:val="32"/>
        </w:rPr>
        <w:t>规划管理机制不断健全。实施了省城乡规划委员会制度，对全省重大城乡规划进行前置性审查，推进了科学、民主决策；市、县规划委员会制度逐步完善，多数城市的规划委员会设立了专家委员会，能够对拟提请规划委员会审查的项目及其比选方案进行专家审查，进一步提高了规划委员会决策的科学性。</w:t>
      </w:r>
      <w:r w:rsidRPr="00B64EA3">
        <w:rPr>
          <w:rFonts w:eastAsia="仿宋_GB2312" w:cs="仿宋_GB2312" w:hint="eastAsia"/>
          <w:sz w:val="32"/>
          <w:szCs w:val="32"/>
        </w:rPr>
        <w:t>三是</w:t>
      </w:r>
      <w:r w:rsidRPr="008E6101">
        <w:rPr>
          <w:rFonts w:eastAsia="仿宋_GB2312" w:cs="仿宋_GB2312" w:hint="eastAsia"/>
          <w:sz w:val="32"/>
          <w:szCs w:val="32"/>
        </w:rPr>
        <w:t>省城市规划督察员派驻制度正式建立。省里向</w:t>
      </w:r>
      <w:r w:rsidRPr="008E6101">
        <w:rPr>
          <w:rFonts w:eastAsia="仿宋_GB2312"/>
          <w:sz w:val="32"/>
          <w:szCs w:val="32"/>
        </w:rPr>
        <w:t>11</w:t>
      </w:r>
      <w:r w:rsidRPr="008E6101">
        <w:rPr>
          <w:rFonts w:eastAsia="仿宋_GB2312" w:cs="仿宋_GB2312" w:hint="eastAsia"/>
          <w:sz w:val="32"/>
          <w:szCs w:val="32"/>
        </w:rPr>
        <w:t>个县市派驻了省城市规划督察员，与住房城乡建设部派驻的城市规划督察员共同开展城市规划督察工作，监督了全省</w:t>
      </w:r>
      <w:r w:rsidRPr="008E6101">
        <w:rPr>
          <w:rFonts w:eastAsia="仿宋_GB2312"/>
          <w:sz w:val="32"/>
          <w:szCs w:val="32"/>
        </w:rPr>
        <w:t>14</w:t>
      </w:r>
      <w:r w:rsidRPr="008E6101">
        <w:rPr>
          <w:rFonts w:eastAsia="仿宋_GB2312" w:cs="仿宋_GB2312" w:hint="eastAsia"/>
          <w:sz w:val="32"/>
          <w:szCs w:val="32"/>
        </w:rPr>
        <w:t>个省辖市、</w:t>
      </w:r>
      <w:r w:rsidRPr="008E6101">
        <w:rPr>
          <w:rFonts w:eastAsia="仿宋_GB2312"/>
          <w:sz w:val="32"/>
          <w:szCs w:val="32"/>
        </w:rPr>
        <w:t>5</w:t>
      </w:r>
      <w:r w:rsidRPr="008E6101">
        <w:rPr>
          <w:rFonts w:eastAsia="仿宋_GB2312" w:cs="仿宋_GB2312" w:hint="eastAsia"/>
          <w:sz w:val="32"/>
          <w:szCs w:val="32"/>
        </w:rPr>
        <w:t>个县级市、</w:t>
      </w:r>
      <w:r w:rsidRPr="008E6101">
        <w:rPr>
          <w:rFonts w:eastAsia="仿宋_GB2312"/>
          <w:sz w:val="32"/>
          <w:szCs w:val="32"/>
        </w:rPr>
        <w:t>2</w:t>
      </w:r>
      <w:r w:rsidRPr="008E6101">
        <w:rPr>
          <w:rFonts w:eastAsia="仿宋_GB2312" w:cs="仿宋_GB2312" w:hint="eastAsia"/>
          <w:sz w:val="32"/>
          <w:szCs w:val="32"/>
        </w:rPr>
        <w:t>个扩权县的规划执行情况，对派驻地城市规划管理工作起到了极大地推动作用。</w:t>
      </w:r>
      <w:r w:rsidRPr="00B64EA3">
        <w:rPr>
          <w:rFonts w:eastAsia="仿宋_GB2312" w:cs="仿宋_GB2312" w:hint="eastAsia"/>
          <w:sz w:val="32"/>
          <w:szCs w:val="32"/>
        </w:rPr>
        <w:t>四是</w:t>
      </w:r>
      <w:r w:rsidRPr="008E6101">
        <w:rPr>
          <w:rFonts w:eastAsia="仿宋_GB2312" w:cs="仿宋_GB2312" w:hint="eastAsia"/>
          <w:sz w:val="32"/>
          <w:szCs w:val="32"/>
        </w:rPr>
        <w:t>规划队伍不断壮大。规划管理机构更加健全。“十二五”期间，全省规划管理机构的地位得到进一步提升，有</w:t>
      </w:r>
      <w:r w:rsidRPr="008E6101">
        <w:rPr>
          <w:rFonts w:eastAsia="仿宋_GB2312"/>
          <w:sz w:val="32"/>
          <w:szCs w:val="32"/>
        </w:rPr>
        <w:t>11</w:t>
      </w:r>
      <w:r w:rsidRPr="008E6101">
        <w:rPr>
          <w:rFonts w:eastAsia="仿宋_GB2312" w:cs="仿宋_GB2312" w:hint="eastAsia"/>
          <w:sz w:val="32"/>
          <w:szCs w:val="32"/>
        </w:rPr>
        <w:t>个省辖市、</w:t>
      </w:r>
      <w:r w:rsidRPr="008E6101">
        <w:rPr>
          <w:rFonts w:eastAsia="仿宋_GB2312"/>
          <w:sz w:val="32"/>
          <w:szCs w:val="32"/>
        </w:rPr>
        <w:t>11</w:t>
      </w:r>
      <w:r w:rsidRPr="008E6101">
        <w:rPr>
          <w:rFonts w:eastAsia="仿宋_GB2312" w:cs="仿宋_GB2312" w:hint="eastAsia"/>
          <w:sz w:val="32"/>
          <w:szCs w:val="32"/>
        </w:rPr>
        <w:t>个县级市设立了规划局。全省县级以上规划管理部门已达</w:t>
      </w:r>
      <w:r w:rsidRPr="008E6101">
        <w:rPr>
          <w:rFonts w:eastAsia="仿宋_GB2312"/>
          <w:sz w:val="32"/>
          <w:szCs w:val="32"/>
        </w:rPr>
        <w:t>107</w:t>
      </w:r>
      <w:r w:rsidRPr="008E6101">
        <w:rPr>
          <w:rFonts w:eastAsia="仿宋_GB2312" w:cs="仿宋_GB2312" w:hint="eastAsia"/>
          <w:sz w:val="32"/>
          <w:szCs w:val="32"/>
        </w:rPr>
        <w:t>个。规划编制单位数量明显增加。“十二五”期间，全省规划编制单位数量达到</w:t>
      </w:r>
      <w:r w:rsidRPr="008E6101">
        <w:rPr>
          <w:rFonts w:eastAsia="仿宋_GB2312"/>
          <w:sz w:val="32"/>
          <w:szCs w:val="32"/>
        </w:rPr>
        <w:t>122</w:t>
      </w:r>
      <w:r w:rsidRPr="008E6101">
        <w:rPr>
          <w:rFonts w:eastAsia="仿宋_GB2312" w:cs="仿宋_GB2312" w:hint="eastAsia"/>
          <w:sz w:val="32"/>
          <w:szCs w:val="32"/>
        </w:rPr>
        <w:t>家。其中，甲级</w:t>
      </w:r>
      <w:r w:rsidRPr="008E6101">
        <w:rPr>
          <w:rFonts w:eastAsia="仿宋_GB2312"/>
          <w:sz w:val="32"/>
          <w:szCs w:val="32"/>
        </w:rPr>
        <w:t>11</w:t>
      </w:r>
      <w:r w:rsidRPr="008E6101">
        <w:rPr>
          <w:rFonts w:eastAsia="仿宋_GB2312" w:cs="仿宋_GB2312" w:hint="eastAsia"/>
          <w:sz w:val="32"/>
          <w:szCs w:val="32"/>
        </w:rPr>
        <w:t>家，乙级</w:t>
      </w:r>
      <w:r w:rsidRPr="008E6101">
        <w:rPr>
          <w:rFonts w:eastAsia="仿宋_GB2312"/>
          <w:sz w:val="32"/>
          <w:szCs w:val="32"/>
        </w:rPr>
        <w:t>39</w:t>
      </w:r>
      <w:r w:rsidRPr="008E6101">
        <w:rPr>
          <w:rFonts w:eastAsia="仿宋_GB2312" w:cs="仿宋_GB2312" w:hint="eastAsia"/>
          <w:sz w:val="32"/>
          <w:szCs w:val="32"/>
        </w:rPr>
        <w:t>家，丙级</w:t>
      </w:r>
      <w:r w:rsidRPr="008E6101">
        <w:rPr>
          <w:rFonts w:eastAsia="仿宋_GB2312"/>
          <w:sz w:val="32"/>
          <w:szCs w:val="32"/>
        </w:rPr>
        <w:t>72</w:t>
      </w:r>
      <w:r w:rsidRPr="008E6101">
        <w:rPr>
          <w:rFonts w:eastAsia="仿宋_GB2312" w:cs="仿宋_GB2312" w:hint="eastAsia"/>
          <w:sz w:val="32"/>
          <w:szCs w:val="32"/>
        </w:rPr>
        <w:t>家。比“十一五”期间增加了</w:t>
      </w:r>
      <w:r w:rsidRPr="008E6101">
        <w:rPr>
          <w:rFonts w:eastAsia="仿宋_GB2312"/>
          <w:sz w:val="32"/>
          <w:szCs w:val="32"/>
        </w:rPr>
        <w:t>5</w:t>
      </w:r>
      <w:r w:rsidRPr="008E6101">
        <w:rPr>
          <w:rFonts w:eastAsia="仿宋_GB2312" w:cs="仿宋_GB2312" w:hint="eastAsia"/>
          <w:sz w:val="32"/>
          <w:szCs w:val="32"/>
        </w:rPr>
        <w:t>家甲级单位、</w:t>
      </w:r>
      <w:r w:rsidRPr="008E6101">
        <w:rPr>
          <w:rFonts w:eastAsia="仿宋_GB2312"/>
          <w:sz w:val="32"/>
          <w:szCs w:val="32"/>
        </w:rPr>
        <w:t>10</w:t>
      </w:r>
      <w:r w:rsidRPr="008E6101">
        <w:rPr>
          <w:rFonts w:eastAsia="仿宋_GB2312" w:cs="仿宋_GB2312" w:hint="eastAsia"/>
          <w:sz w:val="32"/>
          <w:szCs w:val="32"/>
        </w:rPr>
        <w:t>家乙级单位，减少了</w:t>
      </w:r>
      <w:r w:rsidRPr="008E6101">
        <w:rPr>
          <w:rFonts w:eastAsia="仿宋_GB2312"/>
          <w:sz w:val="32"/>
          <w:szCs w:val="32"/>
        </w:rPr>
        <w:t>6</w:t>
      </w:r>
      <w:r w:rsidRPr="008E6101">
        <w:rPr>
          <w:rFonts w:eastAsia="仿宋_GB2312" w:cs="仿宋_GB2312" w:hint="eastAsia"/>
          <w:sz w:val="32"/>
          <w:szCs w:val="32"/>
        </w:rPr>
        <w:t>家丙级单位。全省规划技术人员数量达到</w:t>
      </w:r>
      <w:r w:rsidRPr="008E6101">
        <w:rPr>
          <w:rFonts w:eastAsia="仿宋_GB2312"/>
          <w:sz w:val="32"/>
          <w:szCs w:val="32"/>
        </w:rPr>
        <w:t>8057</w:t>
      </w:r>
      <w:r w:rsidRPr="008E6101">
        <w:rPr>
          <w:rFonts w:eastAsia="仿宋_GB2312" w:cs="仿宋_GB2312" w:hint="eastAsia"/>
          <w:sz w:val="32"/>
          <w:szCs w:val="32"/>
        </w:rPr>
        <w:t>人，已注册城市规划师数量达到</w:t>
      </w:r>
      <w:r w:rsidRPr="008E6101">
        <w:rPr>
          <w:rFonts w:eastAsia="仿宋_GB2312"/>
          <w:sz w:val="32"/>
          <w:szCs w:val="32"/>
        </w:rPr>
        <w:t>430</w:t>
      </w:r>
      <w:r w:rsidRPr="008E6101">
        <w:rPr>
          <w:rFonts w:eastAsia="仿宋_GB2312" w:cs="仿宋_GB2312" w:hint="eastAsia"/>
          <w:sz w:val="32"/>
          <w:szCs w:val="32"/>
        </w:rPr>
        <w:t>人，较“十一五”期末分别增加</w:t>
      </w:r>
      <w:r w:rsidRPr="008E6101">
        <w:rPr>
          <w:rFonts w:eastAsia="仿宋_GB2312"/>
          <w:sz w:val="32"/>
          <w:szCs w:val="32"/>
        </w:rPr>
        <w:t>62%</w:t>
      </w:r>
      <w:r w:rsidRPr="008E6101">
        <w:rPr>
          <w:rFonts w:eastAsia="仿宋_GB2312" w:cs="仿宋_GB2312" w:hint="eastAsia"/>
          <w:sz w:val="32"/>
          <w:szCs w:val="32"/>
        </w:rPr>
        <w:t>、</w:t>
      </w:r>
      <w:r w:rsidRPr="008E6101">
        <w:rPr>
          <w:rFonts w:eastAsia="仿宋_GB2312"/>
          <w:sz w:val="32"/>
          <w:szCs w:val="32"/>
        </w:rPr>
        <w:t>43%</w:t>
      </w:r>
      <w:r w:rsidRPr="008E6101">
        <w:rPr>
          <w:rFonts w:eastAsia="仿宋_GB2312" w:cs="仿宋_GB2312" w:hint="eastAsia"/>
          <w:sz w:val="32"/>
          <w:szCs w:val="32"/>
        </w:rPr>
        <w:t>。</w:t>
      </w:r>
    </w:p>
    <w:p w:rsidR="00C6129F" w:rsidRPr="008E6101" w:rsidRDefault="00C6129F" w:rsidP="00302EFF">
      <w:pPr>
        <w:spacing w:line="580" w:lineRule="exact"/>
        <w:ind w:firstLineChars="196" w:firstLine="31680"/>
        <w:rPr>
          <w:rFonts w:eastAsia="仿宋_GB2312"/>
          <w:sz w:val="32"/>
          <w:szCs w:val="32"/>
        </w:rPr>
      </w:pPr>
      <w:r w:rsidRPr="008E6101">
        <w:rPr>
          <w:rFonts w:eastAsia="仿宋_GB2312"/>
          <w:sz w:val="32"/>
          <w:szCs w:val="32"/>
        </w:rPr>
        <w:t>3.</w:t>
      </w:r>
      <w:r w:rsidRPr="008E6101">
        <w:rPr>
          <w:rFonts w:eastAsia="仿宋_GB2312" w:cs="仿宋_GB2312" w:hint="eastAsia"/>
          <w:sz w:val="32"/>
          <w:szCs w:val="32"/>
        </w:rPr>
        <w:t>推进新型城镇化逐步深入。“十二五”时期，我省城镇化发展势头持续、快速，城镇化率居全国领先水平。城镇体系空间格局清晰，交通、电力等区域基础设施配套日趋完善，公共服务体系逐步健全，城镇综合承载力不断提高，城乡居民的居住条件和生活环境不断改善。在此期间，我省出台了《中共辽宁省委</w:t>
      </w:r>
      <w:r w:rsidRPr="008E6101">
        <w:rPr>
          <w:rFonts w:eastAsia="仿宋_GB2312"/>
          <w:sz w:val="32"/>
          <w:szCs w:val="32"/>
        </w:rPr>
        <w:t xml:space="preserve"> </w:t>
      </w:r>
      <w:r w:rsidRPr="008E6101">
        <w:rPr>
          <w:rFonts w:eastAsia="仿宋_GB2312" w:cs="仿宋_GB2312" w:hint="eastAsia"/>
          <w:sz w:val="32"/>
          <w:szCs w:val="32"/>
        </w:rPr>
        <w:t>辽宁省人民政府关于推进新型城镇化的意见》，同时为指导我省新型城镇化实现科学发展，组织编制了《辽宁省新型城镇化规划》（</w:t>
      </w:r>
      <w:r w:rsidRPr="008E6101">
        <w:rPr>
          <w:rFonts w:eastAsia="仿宋_GB2312"/>
          <w:sz w:val="32"/>
          <w:szCs w:val="32"/>
        </w:rPr>
        <w:t>2015-2020</w:t>
      </w:r>
      <w:r w:rsidRPr="008E6101">
        <w:rPr>
          <w:rFonts w:eastAsia="仿宋_GB2312" w:cs="仿宋_GB2312" w:hint="eastAsia"/>
          <w:sz w:val="32"/>
          <w:szCs w:val="32"/>
        </w:rPr>
        <w:t>年），明确辽宁省未来推进新型城镇化的总体目标和主要任务，提出体制机制改革的主要方向和关键举措。</w:t>
      </w:r>
      <w:r w:rsidRPr="008E6101">
        <w:rPr>
          <w:rFonts w:eastAsia="仿宋_GB2312"/>
          <w:sz w:val="32"/>
          <w:szCs w:val="32"/>
        </w:rPr>
        <w:t>2015</w:t>
      </w:r>
      <w:r w:rsidRPr="008E6101">
        <w:rPr>
          <w:rFonts w:eastAsia="仿宋_GB2312" w:cs="仿宋_GB2312" w:hint="eastAsia"/>
          <w:sz w:val="32"/>
          <w:szCs w:val="32"/>
        </w:rPr>
        <w:t>年全省城镇化率达到</w:t>
      </w:r>
      <w:r w:rsidRPr="008E6101">
        <w:rPr>
          <w:rFonts w:eastAsia="仿宋_GB2312"/>
          <w:sz w:val="32"/>
          <w:szCs w:val="32"/>
        </w:rPr>
        <w:t>67.4%</w:t>
      </w:r>
      <w:r w:rsidRPr="008E6101">
        <w:rPr>
          <w:rFonts w:eastAsia="仿宋_GB2312" w:cs="仿宋_GB2312" w:hint="eastAsia"/>
          <w:sz w:val="32"/>
          <w:szCs w:val="32"/>
        </w:rPr>
        <w:t>，较</w:t>
      </w:r>
      <w:r w:rsidRPr="008E6101">
        <w:rPr>
          <w:rFonts w:eastAsia="仿宋_GB2312"/>
          <w:sz w:val="32"/>
          <w:szCs w:val="32"/>
        </w:rPr>
        <w:t>2011</w:t>
      </w:r>
      <w:r w:rsidRPr="008E6101">
        <w:rPr>
          <w:rFonts w:eastAsia="仿宋_GB2312" w:cs="仿宋_GB2312" w:hint="eastAsia"/>
          <w:sz w:val="32"/>
          <w:szCs w:val="32"/>
        </w:rPr>
        <w:t>年提高</w:t>
      </w:r>
      <w:r w:rsidRPr="008E6101">
        <w:rPr>
          <w:rFonts w:eastAsia="仿宋_GB2312"/>
          <w:sz w:val="32"/>
          <w:szCs w:val="32"/>
        </w:rPr>
        <w:t>3.3</w:t>
      </w:r>
      <w:r w:rsidRPr="008E6101">
        <w:rPr>
          <w:rFonts w:eastAsia="仿宋_GB2312" w:cs="仿宋_GB2312" w:hint="eastAsia"/>
          <w:sz w:val="32"/>
          <w:szCs w:val="32"/>
        </w:rPr>
        <w:t>个百分点。城镇化率高于全国平均水平。</w:t>
      </w:r>
      <w:r w:rsidRPr="008E6101">
        <w:rPr>
          <w:rFonts w:eastAsia="仿宋_GB2312"/>
          <w:sz w:val="32"/>
          <w:szCs w:val="32"/>
        </w:rPr>
        <w:t xml:space="preserve">  </w:t>
      </w:r>
    </w:p>
    <w:p w:rsidR="00C6129F" w:rsidRPr="008E6101" w:rsidRDefault="00C6129F" w:rsidP="00302EFF">
      <w:pPr>
        <w:spacing w:line="580" w:lineRule="exact"/>
        <w:ind w:firstLineChars="196" w:firstLine="31680"/>
        <w:rPr>
          <w:rFonts w:eastAsia="仿宋_GB2312"/>
          <w:kern w:val="0"/>
          <w:sz w:val="32"/>
          <w:szCs w:val="32"/>
        </w:rPr>
      </w:pPr>
      <w:r w:rsidRPr="008E6101">
        <w:rPr>
          <w:rFonts w:eastAsia="仿宋_GB2312"/>
          <w:sz w:val="32"/>
          <w:szCs w:val="32"/>
        </w:rPr>
        <w:t>4.</w:t>
      </w:r>
      <w:r w:rsidRPr="008E6101">
        <w:rPr>
          <w:rFonts w:eastAsia="仿宋_GB2312" w:cs="仿宋_GB2312" w:hint="eastAsia"/>
          <w:sz w:val="32"/>
          <w:szCs w:val="32"/>
        </w:rPr>
        <w:t>宜居乡村建设全面展开。省政府下发了《关于开展宜居乡村建设的实施意见》，以“百千万工程”为载体，明确了“四项治理”、“四项改造”、“六个提升”和“一个打造”等</w:t>
      </w:r>
      <w:r w:rsidRPr="008E6101">
        <w:rPr>
          <w:rFonts w:eastAsia="仿宋_GB2312"/>
          <w:sz w:val="32"/>
          <w:szCs w:val="32"/>
        </w:rPr>
        <w:t>15</w:t>
      </w:r>
      <w:r w:rsidRPr="008E6101">
        <w:rPr>
          <w:rFonts w:eastAsia="仿宋_GB2312" w:cs="仿宋_GB2312" w:hint="eastAsia"/>
          <w:sz w:val="32"/>
          <w:szCs w:val="32"/>
        </w:rPr>
        <w:t>项宜居乡村建设任务。各地组织领导机构和工作体系日趋完善，规划和建设计划开始启动，</w:t>
      </w:r>
      <w:r w:rsidRPr="008E6101">
        <w:rPr>
          <w:rFonts w:eastAsia="仿宋_GB2312" w:cs="仿宋_GB2312" w:hint="eastAsia"/>
          <w:kern w:val="0"/>
          <w:sz w:val="32"/>
          <w:szCs w:val="32"/>
        </w:rPr>
        <w:t>围绕宜居乡村建设和促进城乡统筹发展，以改善人居环境为主线，以加强规划指导为抓手，以完善基础设施建设为突破口，加大投入，促使全省村镇建设工作稳步推进，呈现和谐稳定的良好局面。</w:t>
      </w:r>
      <w:r w:rsidRPr="00B64EA3">
        <w:rPr>
          <w:rFonts w:eastAsia="仿宋_GB2312" w:cs="仿宋_GB2312" w:hint="eastAsia"/>
          <w:kern w:val="0"/>
          <w:sz w:val="32"/>
          <w:szCs w:val="32"/>
        </w:rPr>
        <w:t>一是</w:t>
      </w:r>
      <w:r w:rsidRPr="008E6101">
        <w:rPr>
          <w:rFonts w:eastAsia="仿宋_GB2312" w:cs="仿宋_GB2312" w:hint="eastAsia"/>
          <w:kern w:val="0"/>
          <w:sz w:val="32"/>
          <w:szCs w:val="32"/>
        </w:rPr>
        <w:t>村镇建设水平大幅提高。在“十二五”期间，全省村镇综合实力显著增强，在经济发展、基础设施建设和城镇化水平方面均取得较大进展。村镇经济持续增长，主导产业稳步发展。村镇基础设施和公共服务水平不断提升，社会民生有效改善。城镇化建设稳步推进，农村人口有序转移。</w:t>
      </w:r>
      <w:r w:rsidRPr="00B64EA3">
        <w:rPr>
          <w:rFonts w:eastAsia="仿宋_GB2312" w:cs="仿宋_GB2312" w:hint="eastAsia"/>
          <w:kern w:val="0"/>
          <w:sz w:val="32"/>
          <w:szCs w:val="32"/>
        </w:rPr>
        <w:t>二是</w:t>
      </w:r>
      <w:r w:rsidRPr="008E6101">
        <w:rPr>
          <w:rFonts w:eastAsia="仿宋_GB2312" w:cs="仿宋_GB2312" w:hint="eastAsia"/>
          <w:kern w:val="0"/>
          <w:sz w:val="32"/>
          <w:szCs w:val="32"/>
        </w:rPr>
        <w:t>村镇规划编制工作不断加强。首先，法定规划编制大幅提高。截止</w:t>
      </w:r>
      <w:r w:rsidRPr="008E6101">
        <w:rPr>
          <w:rFonts w:eastAsia="仿宋_GB2312"/>
          <w:kern w:val="0"/>
          <w:sz w:val="32"/>
          <w:szCs w:val="32"/>
        </w:rPr>
        <w:t>2015</w:t>
      </w:r>
      <w:r w:rsidRPr="008E6101">
        <w:rPr>
          <w:rFonts w:eastAsia="仿宋_GB2312" w:cs="仿宋_GB2312" w:hint="eastAsia"/>
          <w:kern w:val="0"/>
          <w:sz w:val="32"/>
          <w:szCs w:val="32"/>
        </w:rPr>
        <w:t>年底，全省建制镇总体规划、乡规划、村庄规划编制覆盖率分别达到</w:t>
      </w:r>
      <w:r w:rsidRPr="008E6101">
        <w:rPr>
          <w:rFonts w:eastAsia="仿宋_GB2312"/>
          <w:kern w:val="0"/>
          <w:sz w:val="32"/>
          <w:szCs w:val="32"/>
        </w:rPr>
        <w:t>90.72%</w:t>
      </w:r>
      <w:r w:rsidRPr="008E6101">
        <w:rPr>
          <w:rFonts w:eastAsia="仿宋_GB2312" w:cs="仿宋_GB2312" w:hint="eastAsia"/>
          <w:kern w:val="0"/>
          <w:sz w:val="32"/>
          <w:szCs w:val="32"/>
        </w:rPr>
        <w:t>、</w:t>
      </w:r>
      <w:r w:rsidRPr="008E6101">
        <w:rPr>
          <w:rFonts w:eastAsia="仿宋_GB2312"/>
          <w:kern w:val="0"/>
          <w:sz w:val="32"/>
          <w:szCs w:val="32"/>
        </w:rPr>
        <w:t>85.02%</w:t>
      </w:r>
      <w:r w:rsidRPr="008E6101">
        <w:rPr>
          <w:rFonts w:eastAsia="仿宋_GB2312" w:cs="仿宋_GB2312" w:hint="eastAsia"/>
          <w:kern w:val="0"/>
          <w:sz w:val="32"/>
          <w:szCs w:val="32"/>
        </w:rPr>
        <w:t>和</w:t>
      </w:r>
      <w:r w:rsidRPr="008E6101">
        <w:rPr>
          <w:rFonts w:eastAsia="仿宋_GB2312"/>
          <w:kern w:val="0"/>
          <w:sz w:val="32"/>
          <w:szCs w:val="32"/>
        </w:rPr>
        <w:t>49.83%</w:t>
      </w:r>
      <w:r w:rsidRPr="008E6101">
        <w:rPr>
          <w:rFonts w:eastAsia="仿宋_GB2312" w:cs="仿宋_GB2312" w:hint="eastAsia"/>
          <w:kern w:val="0"/>
          <w:sz w:val="32"/>
          <w:szCs w:val="32"/>
        </w:rPr>
        <w:t>，比“十一五”期末分别提高了</w:t>
      </w:r>
      <w:r w:rsidRPr="008E6101">
        <w:rPr>
          <w:rFonts w:eastAsia="仿宋_GB2312"/>
          <w:kern w:val="0"/>
          <w:sz w:val="32"/>
          <w:szCs w:val="32"/>
        </w:rPr>
        <w:t>6.25</w:t>
      </w:r>
      <w:r w:rsidRPr="008E6101">
        <w:rPr>
          <w:rFonts w:eastAsia="仿宋_GB2312" w:cs="仿宋_GB2312" w:hint="eastAsia"/>
          <w:kern w:val="0"/>
          <w:sz w:val="32"/>
          <w:szCs w:val="32"/>
        </w:rPr>
        <w:t>、</w:t>
      </w:r>
      <w:r w:rsidRPr="008E6101">
        <w:rPr>
          <w:rFonts w:eastAsia="仿宋_GB2312"/>
          <w:kern w:val="0"/>
          <w:sz w:val="32"/>
          <w:szCs w:val="32"/>
        </w:rPr>
        <w:t>5.02</w:t>
      </w:r>
      <w:r w:rsidRPr="008E6101">
        <w:rPr>
          <w:rFonts w:eastAsia="仿宋_GB2312" w:cs="仿宋_GB2312" w:hint="eastAsia"/>
          <w:kern w:val="0"/>
          <w:sz w:val="32"/>
          <w:szCs w:val="32"/>
        </w:rPr>
        <w:t>和</w:t>
      </w:r>
      <w:r w:rsidRPr="008E6101">
        <w:rPr>
          <w:rFonts w:eastAsia="仿宋_GB2312"/>
          <w:kern w:val="0"/>
          <w:sz w:val="32"/>
          <w:szCs w:val="32"/>
        </w:rPr>
        <w:t>7.13</w:t>
      </w:r>
      <w:r w:rsidRPr="008E6101">
        <w:rPr>
          <w:rFonts w:eastAsia="仿宋_GB2312" w:cs="仿宋_GB2312" w:hint="eastAsia"/>
          <w:kern w:val="0"/>
          <w:sz w:val="32"/>
          <w:szCs w:val="32"/>
        </w:rPr>
        <w:t>个百分点。其次，宜居乡村建设专项规划全面开展。</w:t>
      </w:r>
      <w:r w:rsidRPr="008E6101">
        <w:rPr>
          <w:rFonts w:eastAsia="仿宋_GB2312"/>
          <w:kern w:val="0"/>
          <w:sz w:val="32"/>
          <w:szCs w:val="32"/>
        </w:rPr>
        <w:t>44</w:t>
      </w:r>
      <w:r w:rsidRPr="008E6101">
        <w:rPr>
          <w:rFonts w:eastAsia="仿宋_GB2312" w:cs="仿宋_GB2312" w:hint="eastAsia"/>
          <w:kern w:val="0"/>
          <w:sz w:val="32"/>
          <w:szCs w:val="32"/>
        </w:rPr>
        <w:t>个县（市）编制完成了县域居民点布局规划和宜居乡村建设总体规划。宜居示范乡镇建设规划基本完成。</w:t>
      </w:r>
      <w:r w:rsidRPr="00B64EA3">
        <w:rPr>
          <w:rFonts w:eastAsia="仿宋_GB2312" w:cs="仿宋_GB2312" w:hint="eastAsia"/>
          <w:kern w:val="0"/>
          <w:sz w:val="32"/>
          <w:szCs w:val="32"/>
        </w:rPr>
        <w:t>三是</w:t>
      </w:r>
      <w:r w:rsidRPr="008E6101">
        <w:rPr>
          <w:rFonts w:eastAsia="仿宋_GB2312" w:cs="仿宋_GB2312" w:hint="eastAsia"/>
          <w:kern w:val="0"/>
          <w:sz w:val="32"/>
          <w:szCs w:val="32"/>
        </w:rPr>
        <w:t>宜居乡村建设初见成效。截止</w:t>
      </w:r>
      <w:r w:rsidRPr="008E6101">
        <w:rPr>
          <w:rFonts w:eastAsia="仿宋_GB2312"/>
          <w:kern w:val="0"/>
          <w:sz w:val="32"/>
          <w:szCs w:val="32"/>
        </w:rPr>
        <w:t>2015</w:t>
      </w:r>
      <w:r w:rsidRPr="008E6101">
        <w:rPr>
          <w:rFonts w:eastAsia="仿宋_GB2312" w:cs="仿宋_GB2312" w:hint="eastAsia"/>
          <w:kern w:val="0"/>
          <w:sz w:val="32"/>
          <w:szCs w:val="32"/>
        </w:rPr>
        <w:t>年底，全省</w:t>
      </w:r>
      <w:r w:rsidRPr="008E6101">
        <w:rPr>
          <w:rFonts w:eastAsia="仿宋_GB2312"/>
          <w:kern w:val="0"/>
          <w:sz w:val="32"/>
          <w:szCs w:val="32"/>
        </w:rPr>
        <w:t>14</w:t>
      </w:r>
      <w:r w:rsidRPr="008E6101">
        <w:rPr>
          <w:rFonts w:eastAsia="仿宋_GB2312" w:cs="仿宋_GB2312" w:hint="eastAsia"/>
          <w:kern w:val="0"/>
          <w:sz w:val="32"/>
          <w:szCs w:val="32"/>
        </w:rPr>
        <w:t>个市均制定了宜居乡村建设工作方案，确定了工作目标；</w:t>
      </w:r>
      <w:r w:rsidRPr="008E6101">
        <w:rPr>
          <w:rFonts w:eastAsia="仿宋_GB2312"/>
          <w:kern w:val="0"/>
          <w:sz w:val="32"/>
          <w:szCs w:val="32"/>
        </w:rPr>
        <w:t>95%</w:t>
      </w:r>
      <w:r w:rsidRPr="008E6101">
        <w:rPr>
          <w:rFonts w:eastAsia="仿宋_GB2312" w:cs="仿宋_GB2312" w:hint="eastAsia"/>
          <w:kern w:val="0"/>
          <w:sz w:val="32"/>
          <w:szCs w:val="32"/>
        </w:rPr>
        <w:t>以上的乡镇、村明确了组织机构部门或负责人；长效机制基本建立，</w:t>
      </w:r>
      <w:r w:rsidRPr="008E6101">
        <w:rPr>
          <w:rFonts w:eastAsia="仿宋_GB2312"/>
          <w:kern w:val="0"/>
          <w:sz w:val="32"/>
          <w:szCs w:val="32"/>
        </w:rPr>
        <w:t>90%</w:t>
      </w:r>
      <w:r w:rsidRPr="008E6101">
        <w:rPr>
          <w:rFonts w:eastAsia="仿宋_GB2312" w:cs="仿宋_GB2312" w:hint="eastAsia"/>
          <w:kern w:val="0"/>
          <w:sz w:val="32"/>
          <w:szCs w:val="32"/>
        </w:rPr>
        <w:t>以上的乡村建立了保洁队伍，全省共有保洁员</w:t>
      </w:r>
      <w:r w:rsidRPr="008E6101">
        <w:rPr>
          <w:rFonts w:eastAsia="仿宋_GB2312"/>
          <w:kern w:val="0"/>
          <w:sz w:val="32"/>
          <w:szCs w:val="32"/>
        </w:rPr>
        <w:t>5.4</w:t>
      </w:r>
      <w:r w:rsidRPr="008E6101">
        <w:rPr>
          <w:rFonts w:eastAsia="仿宋_GB2312" w:cs="仿宋_GB2312" w:hint="eastAsia"/>
          <w:kern w:val="0"/>
          <w:sz w:val="32"/>
          <w:szCs w:val="32"/>
        </w:rPr>
        <w:t>万人，省、市、县三级财政落实保洁员工资</w:t>
      </w:r>
      <w:r w:rsidRPr="008E6101">
        <w:rPr>
          <w:rFonts w:eastAsia="仿宋_GB2312"/>
          <w:kern w:val="0"/>
          <w:sz w:val="32"/>
          <w:szCs w:val="32"/>
        </w:rPr>
        <w:t>6.6</w:t>
      </w:r>
      <w:r w:rsidRPr="008E6101">
        <w:rPr>
          <w:rFonts w:eastAsia="仿宋_GB2312" w:cs="仿宋_GB2312" w:hint="eastAsia"/>
          <w:kern w:val="0"/>
          <w:sz w:val="32"/>
          <w:szCs w:val="32"/>
        </w:rPr>
        <w:t>亿元；初步形成了适应我省乡村建设的规划编制导则，规范乡村建设活动，为推进乡村人居环境建设工作奠定了坚实基础。</w:t>
      </w:r>
      <w:r w:rsidRPr="00B64EA3">
        <w:rPr>
          <w:rFonts w:eastAsia="仿宋_GB2312" w:cs="仿宋_GB2312" w:hint="eastAsia"/>
          <w:kern w:val="0"/>
          <w:sz w:val="32"/>
          <w:szCs w:val="32"/>
        </w:rPr>
        <w:t>四是</w:t>
      </w:r>
      <w:r w:rsidRPr="008E6101">
        <w:rPr>
          <w:rFonts w:eastAsia="仿宋_GB2312" w:cs="仿宋_GB2312" w:hint="eastAsia"/>
          <w:kern w:val="0"/>
          <w:sz w:val="32"/>
          <w:szCs w:val="32"/>
        </w:rPr>
        <w:t>农村危房改造工作稳步推进。“十二五”期间，全省共计完成</w:t>
      </w:r>
      <w:r w:rsidRPr="008E6101">
        <w:rPr>
          <w:rFonts w:eastAsia="仿宋_GB2312"/>
          <w:kern w:val="0"/>
          <w:sz w:val="32"/>
          <w:szCs w:val="32"/>
        </w:rPr>
        <w:t>12.5</w:t>
      </w:r>
      <w:r w:rsidRPr="008E6101">
        <w:rPr>
          <w:rFonts w:eastAsia="仿宋_GB2312" w:cs="仿宋_GB2312" w:hint="eastAsia"/>
          <w:kern w:val="0"/>
          <w:sz w:val="32"/>
          <w:szCs w:val="32"/>
        </w:rPr>
        <w:t>万户农村危房改造任务，其中建筑节能示范户</w:t>
      </w:r>
      <w:r w:rsidRPr="008E6101">
        <w:rPr>
          <w:rFonts w:eastAsia="仿宋_GB2312"/>
          <w:kern w:val="0"/>
          <w:sz w:val="32"/>
          <w:szCs w:val="32"/>
        </w:rPr>
        <w:t>1.8</w:t>
      </w:r>
      <w:r w:rsidRPr="008E6101">
        <w:rPr>
          <w:rFonts w:eastAsia="仿宋_GB2312" w:cs="仿宋_GB2312" w:hint="eastAsia"/>
          <w:kern w:val="0"/>
          <w:sz w:val="32"/>
          <w:szCs w:val="32"/>
        </w:rPr>
        <w:t>万户，争取国家资金</w:t>
      </w:r>
      <w:r w:rsidRPr="008E6101">
        <w:rPr>
          <w:rFonts w:eastAsia="仿宋_GB2312"/>
          <w:kern w:val="0"/>
          <w:sz w:val="32"/>
          <w:szCs w:val="32"/>
        </w:rPr>
        <w:t>9.825</w:t>
      </w:r>
      <w:r w:rsidRPr="008E6101">
        <w:rPr>
          <w:rFonts w:eastAsia="仿宋_GB2312" w:cs="仿宋_GB2312" w:hint="eastAsia"/>
          <w:kern w:val="0"/>
          <w:sz w:val="32"/>
          <w:szCs w:val="32"/>
        </w:rPr>
        <w:t>亿元，改善了农村困难群众基本居住条件。同时，农户档案管理机制日趋完善，危房改造工作的年度检查和绩效综合考评有效执行。</w:t>
      </w:r>
      <w:r w:rsidRPr="00B64EA3">
        <w:rPr>
          <w:rFonts w:eastAsia="仿宋_GB2312" w:cs="仿宋_GB2312" w:hint="eastAsia"/>
          <w:kern w:val="0"/>
          <w:sz w:val="32"/>
          <w:szCs w:val="32"/>
        </w:rPr>
        <w:t>五是</w:t>
      </w:r>
      <w:r w:rsidRPr="008E6101">
        <w:rPr>
          <w:rFonts w:eastAsia="仿宋_GB2312" w:cs="仿宋_GB2312" w:hint="eastAsia"/>
          <w:kern w:val="0"/>
          <w:sz w:val="32"/>
          <w:szCs w:val="32"/>
        </w:rPr>
        <w:t>特色村镇打造取得进展。一批特色鲜明、发展后劲足、历史文化底蕴深厚、生态环境良好的城镇脱颖而出。如辽中县茨榆坨镇等</w:t>
      </w:r>
      <w:r w:rsidRPr="008E6101">
        <w:rPr>
          <w:rFonts w:eastAsia="仿宋_GB2312"/>
          <w:kern w:val="0"/>
          <w:sz w:val="32"/>
          <w:szCs w:val="32"/>
        </w:rPr>
        <w:t>88</w:t>
      </w:r>
      <w:r w:rsidRPr="008E6101">
        <w:rPr>
          <w:rFonts w:eastAsia="仿宋_GB2312" w:cs="仿宋_GB2312" w:hint="eastAsia"/>
          <w:kern w:val="0"/>
          <w:sz w:val="32"/>
          <w:szCs w:val="32"/>
        </w:rPr>
        <w:t>个镇被国家评为全国重点镇；建平县青峰山镇、法库县五台子镇任家窝堡村等荣获全国“文明村镇”称号；绥中县西沟村等</w:t>
      </w:r>
      <w:r w:rsidRPr="008E6101">
        <w:rPr>
          <w:rFonts w:eastAsia="仿宋_GB2312"/>
          <w:kern w:val="0"/>
          <w:sz w:val="32"/>
          <w:szCs w:val="32"/>
        </w:rPr>
        <w:t>8</w:t>
      </w:r>
      <w:r w:rsidRPr="008E6101">
        <w:rPr>
          <w:rFonts w:eastAsia="仿宋_GB2312" w:cs="仿宋_GB2312" w:hint="eastAsia"/>
          <w:kern w:val="0"/>
          <w:sz w:val="32"/>
          <w:szCs w:val="32"/>
        </w:rPr>
        <w:t>个村落被评为中国传统村落；东港市孤山镇、绥中县前所镇被国家评为国家级历史文化名镇；长海县广鹿乡等</w:t>
      </w:r>
      <w:r w:rsidRPr="008E6101">
        <w:rPr>
          <w:rFonts w:eastAsia="仿宋_GB2312"/>
          <w:kern w:val="0"/>
          <w:sz w:val="32"/>
          <w:szCs w:val="32"/>
        </w:rPr>
        <w:t>11</w:t>
      </w:r>
      <w:r w:rsidRPr="008E6101">
        <w:rPr>
          <w:rFonts w:eastAsia="仿宋_GB2312" w:cs="仿宋_GB2312" w:hint="eastAsia"/>
          <w:kern w:val="0"/>
          <w:sz w:val="32"/>
          <w:szCs w:val="32"/>
        </w:rPr>
        <w:t>个镇、村被列为全国特色景观旅游名镇名村；海城市西柳镇等</w:t>
      </w:r>
      <w:r w:rsidRPr="008E6101">
        <w:rPr>
          <w:rFonts w:eastAsia="仿宋_GB2312"/>
          <w:kern w:val="0"/>
          <w:sz w:val="32"/>
          <w:szCs w:val="32"/>
        </w:rPr>
        <w:t>4</w:t>
      </w:r>
      <w:r w:rsidRPr="008E6101">
        <w:rPr>
          <w:rFonts w:eastAsia="仿宋_GB2312" w:cs="仿宋_GB2312" w:hint="eastAsia"/>
          <w:kern w:val="0"/>
          <w:sz w:val="32"/>
          <w:szCs w:val="32"/>
        </w:rPr>
        <w:t>个村镇被国家评为美丽宜居小镇、宜居村庄；喀左县和大洼县田家镇进入国家园林县城和园林镇行列等。</w:t>
      </w:r>
    </w:p>
    <w:p w:rsidR="00C6129F" w:rsidRPr="008E6101" w:rsidRDefault="00C6129F" w:rsidP="00302EFF">
      <w:pPr>
        <w:spacing w:line="580" w:lineRule="exact"/>
        <w:ind w:firstLineChars="147" w:firstLine="31680"/>
        <w:rPr>
          <w:rFonts w:ascii="楷体_GB2312" w:eastAsia="楷体_GB2312"/>
          <w:sz w:val="32"/>
          <w:szCs w:val="32"/>
        </w:rPr>
      </w:pPr>
      <w:r w:rsidRPr="008E6101">
        <w:rPr>
          <w:rFonts w:ascii="楷体_GB2312" w:eastAsia="楷体_GB2312" w:cs="楷体_GB2312" w:hint="eastAsia"/>
          <w:sz w:val="32"/>
          <w:szCs w:val="32"/>
        </w:rPr>
        <w:t>（四）建设工作为提高城市发展水平打下坚实基础</w:t>
      </w:r>
      <w:r>
        <w:rPr>
          <w:rFonts w:ascii="楷体_GB2312" w:eastAsia="楷体_GB2312" w:cs="楷体_GB2312" w:hint="eastAsia"/>
          <w:sz w:val="32"/>
          <w:szCs w:val="32"/>
        </w:rPr>
        <w:t>。</w:t>
      </w:r>
    </w:p>
    <w:p w:rsidR="00C6129F" w:rsidRPr="008E6101" w:rsidRDefault="00C6129F" w:rsidP="00302EFF">
      <w:pPr>
        <w:snapToGrid w:val="0"/>
        <w:spacing w:line="580" w:lineRule="exact"/>
        <w:ind w:firstLineChars="200" w:firstLine="31680"/>
        <w:rPr>
          <w:rFonts w:eastAsia="仿宋_GB2312"/>
          <w:sz w:val="32"/>
          <w:szCs w:val="32"/>
        </w:rPr>
      </w:pPr>
      <w:r w:rsidRPr="008E6101">
        <w:rPr>
          <w:rFonts w:eastAsia="仿宋_GB2312"/>
          <w:sz w:val="32"/>
          <w:szCs w:val="32"/>
        </w:rPr>
        <w:t>1.</w:t>
      </w:r>
      <w:r w:rsidRPr="008E6101">
        <w:rPr>
          <w:rFonts w:eastAsia="仿宋_GB2312" w:cs="仿宋_GB2312" w:hint="eastAsia"/>
          <w:sz w:val="32"/>
          <w:szCs w:val="32"/>
        </w:rPr>
        <w:t>城市基础设施不断完善。截至</w:t>
      </w:r>
      <w:r w:rsidRPr="008E6101">
        <w:rPr>
          <w:rFonts w:eastAsia="仿宋_GB2312"/>
          <w:sz w:val="32"/>
          <w:szCs w:val="32"/>
        </w:rPr>
        <w:t>2015</w:t>
      </w:r>
      <w:r w:rsidRPr="008E6101">
        <w:rPr>
          <w:rFonts w:eastAsia="仿宋_GB2312" w:cs="仿宋_GB2312" w:hint="eastAsia"/>
          <w:sz w:val="32"/>
          <w:szCs w:val="32"/>
        </w:rPr>
        <w:t>年底，全省人均道路面积达到</w:t>
      </w:r>
      <w:r w:rsidRPr="008E6101">
        <w:rPr>
          <w:rFonts w:eastAsia="仿宋_GB2312"/>
          <w:sz w:val="32"/>
          <w:szCs w:val="32"/>
        </w:rPr>
        <w:t>13.43</w:t>
      </w:r>
      <w:r w:rsidRPr="008E6101">
        <w:rPr>
          <w:rFonts w:eastAsia="仿宋_GB2312" w:cs="仿宋_GB2312" w:hint="eastAsia"/>
          <w:sz w:val="32"/>
          <w:szCs w:val="32"/>
        </w:rPr>
        <w:t>平方米，比“十一五”期末增加</w:t>
      </w:r>
      <w:r w:rsidRPr="008E6101">
        <w:rPr>
          <w:rFonts w:eastAsia="仿宋_GB2312"/>
          <w:sz w:val="32"/>
          <w:szCs w:val="32"/>
        </w:rPr>
        <w:t>2.24</w:t>
      </w:r>
      <w:r w:rsidRPr="008E6101">
        <w:rPr>
          <w:rFonts w:eastAsia="仿宋_GB2312" w:cs="仿宋_GB2312" w:hint="eastAsia"/>
          <w:sz w:val="32"/>
          <w:szCs w:val="32"/>
        </w:rPr>
        <w:t>平方米；人均公园绿地面积达到</w:t>
      </w:r>
      <w:r w:rsidRPr="008E6101">
        <w:rPr>
          <w:rFonts w:eastAsia="仿宋_GB2312"/>
          <w:sz w:val="32"/>
          <w:szCs w:val="32"/>
        </w:rPr>
        <w:t>11.52</w:t>
      </w:r>
      <w:r w:rsidRPr="008E6101">
        <w:rPr>
          <w:rFonts w:eastAsia="仿宋_GB2312" w:cs="仿宋_GB2312" w:hint="eastAsia"/>
          <w:sz w:val="32"/>
          <w:szCs w:val="32"/>
        </w:rPr>
        <w:t>平方米，比“十一五”期末增加</w:t>
      </w:r>
      <w:r w:rsidRPr="008E6101">
        <w:rPr>
          <w:rFonts w:eastAsia="仿宋_GB2312"/>
          <w:sz w:val="32"/>
          <w:szCs w:val="32"/>
        </w:rPr>
        <w:t>1.31</w:t>
      </w:r>
      <w:r w:rsidRPr="008E6101">
        <w:rPr>
          <w:rFonts w:eastAsia="仿宋_GB2312" w:cs="仿宋_GB2312" w:hint="eastAsia"/>
          <w:sz w:val="32"/>
          <w:szCs w:val="32"/>
        </w:rPr>
        <w:t>平方米；建成区绿化覆盖率达到</w:t>
      </w:r>
      <w:r w:rsidRPr="008E6101">
        <w:rPr>
          <w:rFonts w:eastAsia="仿宋_GB2312"/>
          <w:sz w:val="32"/>
          <w:szCs w:val="32"/>
        </w:rPr>
        <w:t>40.27%</w:t>
      </w:r>
      <w:r w:rsidRPr="008E6101">
        <w:rPr>
          <w:rFonts w:eastAsia="仿宋_GB2312" w:cs="仿宋_GB2312" w:hint="eastAsia"/>
          <w:sz w:val="32"/>
          <w:szCs w:val="32"/>
        </w:rPr>
        <w:t>，比“十一五”期末提高</w:t>
      </w:r>
      <w:r w:rsidRPr="008E6101">
        <w:rPr>
          <w:rFonts w:eastAsia="仿宋_GB2312"/>
          <w:sz w:val="32"/>
          <w:szCs w:val="32"/>
        </w:rPr>
        <w:t>0.95</w:t>
      </w:r>
      <w:r w:rsidRPr="008E6101">
        <w:rPr>
          <w:rFonts w:eastAsia="仿宋_GB2312" w:cs="仿宋_GB2312" w:hint="eastAsia"/>
          <w:sz w:val="32"/>
          <w:szCs w:val="32"/>
        </w:rPr>
        <w:t>个百分点；</w:t>
      </w:r>
      <w:r w:rsidRPr="008E6101">
        <w:rPr>
          <w:rFonts w:eastAsia="仿宋_GB2312" w:cs="仿宋_GB2312" w:hint="eastAsia"/>
          <w:kern w:val="0"/>
          <w:sz w:val="32"/>
          <w:szCs w:val="32"/>
        </w:rPr>
        <w:t>城市用水普及率达到</w:t>
      </w:r>
      <w:r w:rsidRPr="008E6101">
        <w:rPr>
          <w:rFonts w:eastAsia="仿宋_GB2312"/>
          <w:kern w:val="0"/>
          <w:sz w:val="32"/>
          <w:szCs w:val="32"/>
        </w:rPr>
        <w:t>98.72%</w:t>
      </w:r>
      <w:r w:rsidRPr="008E6101">
        <w:rPr>
          <w:rFonts w:eastAsia="仿宋_GB2312" w:cs="仿宋_GB2312" w:hint="eastAsia"/>
          <w:kern w:val="0"/>
          <w:sz w:val="32"/>
          <w:szCs w:val="32"/>
        </w:rPr>
        <w:t>，</w:t>
      </w:r>
      <w:r w:rsidRPr="008E6101">
        <w:rPr>
          <w:rFonts w:eastAsia="仿宋_GB2312" w:cs="仿宋_GB2312" w:hint="eastAsia"/>
          <w:sz w:val="32"/>
          <w:szCs w:val="32"/>
        </w:rPr>
        <w:t>比“十一五”期末提高</w:t>
      </w:r>
      <w:r w:rsidRPr="008E6101">
        <w:rPr>
          <w:rFonts w:eastAsia="仿宋_GB2312"/>
          <w:kern w:val="0"/>
          <w:sz w:val="32"/>
          <w:szCs w:val="32"/>
        </w:rPr>
        <w:t>1.28</w:t>
      </w:r>
      <w:r w:rsidRPr="008E6101">
        <w:rPr>
          <w:rFonts w:eastAsia="仿宋_GB2312" w:cs="仿宋_GB2312" w:hint="eastAsia"/>
          <w:sz w:val="32"/>
          <w:szCs w:val="32"/>
        </w:rPr>
        <w:t>个百分点；</w:t>
      </w:r>
      <w:r w:rsidRPr="008E6101">
        <w:rPr>
          <w:rFonts w:eastAsia="仿宋_GB2312" w:cs="仿宋_GB2312" w:hint="eastAsia"/>
          <w:kern w:val="0"/>
          <w:sz w:val="32"/>
          <w:szCs w:val="32"/>
        </w:rPr>
        <w:t>燃气普及率达到</w:t>
      </w:r>
      <w:r w:rsidRPr="008E6101">
        <w:rPr>
          <w:rFonts w:eastAsia="仿宋_GB2312"/>
          <w:kern w:val="0"/>
          <w:sz w:val="32"/>
          <w:szCs w:val="32"/>
        </w:rPr>
        <w:t>96.39%</w:t>
      </w:r>
      <w:r w:rsidRPr="008E6101">
        <w:rPr>
          <w:rFonts w:eastAsia="仿宋_GB2312" w:cs="仿宋_GB2312" w:hint="eastAsia"/>
          <w:kern w:val="0"/>
          <w:sz w:val="32"/>
          <w:szCs w:val="32"/>
        </w:rPr>
        <w:t>，</w:t>
      </w:r>
      <w:r w:rsidRPr="008E6101">
        <w:rPr>
          <w:rFonts w:eastAsia="仿宋_GB2312" w:cs="仿宋_GB2312" w:hint="eastAsia"/>
          <w:sz w:val="32"/>
          <w:szCs w:val="32"/>
        </w:rPr>
        <w:t>比“十一五”期末提高</w:t>
      </w:r>
      <w:r w:rsidRPr="008E6101">
        <w:rPr>
          <w:rFonts w:eastAsia="仿宋_GB2312"/>
          <w:kern w:val="0"/>
          <w:sz w:val="32"/>
          <w:szCs w:val="32"/>
        </w:rPr>
        <w:t>2</w:t>
      </w:r>
      <w:r w:rsidRPr="008E6101">
        <w:rPr>
          <w:rFonts w:eastAsia="仿宋_GB2312" w:cs="仿宋_GB2312" w:hint="eastAsia"/>
          <w:sz w:val="32"/>
          <w:szCs w:val="32"/>
        </w:rPr>
        <w:t>个百分点；生活垃圾无害化处理率达到</w:t>
      </w:r>
      <w:r w:rsidRPr="008E6101">
        <w:rPr>
          <w:rFonts w:eastAsia="仿宋_GB2312"/>
          <w:sz w:val="32"/>
          <w:szCs w:val="32"/>
        </w:rPr>
        <w:t>95.05%</w:t>
      </w:r>
      <w:r w:rsidRPr="008E6101">
        <w:rPr>
          <w:rFonts w:eastAsia="仿宋_GB2312" w:cs="仿宋_GB2312" w:hint="eastAsia"/>
          <w:sz w:val="32"/>
          <w:szCs w:val="32"/>
        </w:rPr>
        <w:t>，比“十一五”期末提高</w:t>
      </w:r>
      <w:r w:rsidRPr="008E6101">
        <w:rPr>
          <w:rFonts w:eastAsia="仿宋_GB2312"/>
          <w:sz w:val="32"/>
          <w:szCs w:val="32"/>
        </w:rPr>
        <w:t>24.17</w:t>
      </w:r>
      <w:r w:rsidRPr="008E6101">
        <w:rPr>
          <w:rFonts w:eastAsia="仿宋_GB2312" w:cs="仿宋_GB2312" w:hint="eastAsia"/>
          <w:sz w:val="32"/>
          <w:szCs w:val="32"/>
        </w:rPr>
        <w:t>个百分点。城市市政基础设施和公共服务水平进一步提高。</w:t>
      </w:r>
      <w:r w:rsidRPr="00B64EA3">
        <w:rPr>
          <w:rFonts w:eastAsia="仿宋_GB2312" w:cs="仿宋_GB2312" w:hint="eastAsia"/>
          <w:sz w:val="32"/>
          <w:szCs w:val="32"/>
        </w:rPr>
        <w:t>一是</w:t>
      </w:r>
      <w:r w:rsidRPr="008E6101">
        <w:rPr>
          <w:rFonts w:eastAsia="仿宋_GB2312" w:cs="仿宋_GB2312" w:hint="eastAsia"/>
          <w:sz w:val="32"/>
          <w:szCs w:val="32"/>
        </w:rPr>
        <w:t>城市道路桥梁设施建设不断提升，持续优化城市路网结构，道路网密度不断提高、路网功能日趋完善，城市道路通行能力增强，沈阳和大连轨道交通设施建设稳步推进。开展城市地下综合管廊建设试点，沈阳市被国家列入城市地下综合管廊试点城市。城市照明系统持续优化：新增道路照明灯</w:t>
      </w:r>
      <w:r w:rsidRPr="008E6101">
        <w:rPr>
          <w:rFonts w:eastAsia="仿宋_GB2312"/>
          <w:sz w:val="32"/>
          <w:szCs w:val="32"/>
        </w:rPr>
        <w:t>18.2</w:t>
      </w:r>
      <w:r w:rsidRPr="008E6101">
        <w:rPr>
          <w:rFonts w:eastAsia="仿宋_GB2312" w:cs="仿宋_GB2312" w:hint="eastAsia"/>
          <w:sz w:val="32"/>
          <w:szCs w:val="32"/>
        </w:rPr>
        <w:t>万盏，安装路灯的道路长度</w:t>
      </w:r>
      <w:r w:rsidRPr="008E6101">
        <w:rPr>
          <w:rFonts w:eastAsia="仿宋_GB2312"/>
          <w:sz w:val="32"/>
          <w:szCs w:val="32"/>
        </w:rPr>
        <w:t>11425</w:t>
      </w:r>
      <w:r w:rsidRPr="008E6101">
        <w:rPr>
          <w:rFonts w:eastAsia="仿宋_GB2312" w:cs="仿宋_GB2312" w:hint="eastAsia"/>
          <w:sz w:val="32"/>
          <w:szCs w:val="32"/>
        </w:rPr>
        <w:t>公里，占道路总长度的</w:t>
      </w:r>
      <w:r w:rsidRPr="008E6101">
        <w:rPr>
          <w:rFonts w:eastAsia="仿宋_GB2312"/>
          <w:sz w:val="32"/>
          <w:szCs w:val="32"/>
        </w:rPr>
        <w:t>68.4%</w:t>
      </w:r>
      <w:r w:rsidRPr="008E6101">
        <w:rPr>
          <w:rFonts w:eastAsia="仿宋_GB2312" w:cs="仿宋_GB2312" w:hint="eastAsia"/>
          <w:sz w:val="32"/>
          <w:szCs w:val="32"/>
        </w:rPr>
        <w:t>。</w:t>
      </w:r>
      <w:r w:rsidRPr="00B64EA3">
        <w:rPr>
          <w:rFonts w:eastAsia="仿宋_GB2312" w:cs="仿宋_GB2312" w:hint="eastAsia"/>
          <w:sz w:val="32"/>
          <w:szCs w:val="32"/>
        </w:rPr>
        <w:t>二是</w:t>
      </w:r>
      <w:r w:rsidRPr="008E6101">
        <w:rPr>
          <w:rFonts w:eastAsia="仿宋_GB2312" w:cs="仿宋_GB2312" w:hint="eastAsia"/>
          <w:sz w:val="32"/>
          <w:szCs w:val="32"/>
        </w:rPr>
        <w:t>继续推进城市生活垃圾处理设施建设，提升城市环卫保洁和垃圾收集转运能力。全省机械化道路清扫面积达</w:t>
      </w:r>
      <w:r w:rsidRPr="008E6101">
        <w:rPr>
          <w:rFonts w:eastAsia="仿宋_GB2312"/>
          <w:sz w:val="32"/>
          <w:szCs w:val="32"/>
        </w:rPr>
        <w:t>11714</w:t>
      </w:r>
      <w:r w:rsidRPr="008E6101">
        <w:rPr>
          <w:rFonts w:eastAsia="仿宋_GB2312" w:cs="仿宋_GB2312" w:hint="eastAsia"/>
          <w:sz w:val="32"/>
          <w:szCs w:val="32"/>
        </w:rPr>
        <w:t>万平方米；全省垃圾转运能力不断提高，新增市容环卫专用车辆</w:t>
      </w:r>
      <w:r w:rsidRPr="008E6101">
        <w:rPr>
          <w:rFonts w:eastAsia="仿宋_GB2312"/>
          <w:sz w:val="32"/>
          <w:szCs w:val="32"/>
        </w:rPr>
        <w:t>1099</w:t>
      </w:r>
      <w:r w:rsidRPr="008E6101">
        <w:rPr>
          <w:rFonts w:eastAsia="仿宋_GB2312" w:cs="仿宋_GB2312" w:hint="eastAsia"/>
          <w:sz w:val="32"/>
          <w:szCs w:val="32"/>
        </w:rPr>
        <w:t>辆；全省已有水冲公厕</w:t>
      </w:r>
      <w:r w:rsidRPr="008E6101">
        <w:rPr>
          <w:rFonts w:eastAsia="仿宋_GB2312"/>
          <w:sz w:val="32"/>
          <w:szCs w:val="32"/>
        </w:rPr>
        <w:t>1251</w:t>
      </w:r>
      <w:r w:rsidRPr="008E6101">
        <w:rPr>
          <w:rFonts w:eastAsia="仿宋_GB2312" w:cs="仿宋_GB2312" w:hint="eastAsia"/>
          <w:sz w:val="32"/>
          <w:szCs w:val="32"/>
        </w:rPr>
        <w:t>座，开放内厕</w:t>
      </w:r>
      <w:r w:rsidRPr="008E6101">
        <w:rPr>
          <w:rFonts w:eastAsia="仿宋_GB2312"/>
          <w:sz w:val="32"/>
          <w:szCs w:val="32"/>
        </w:rPr>
        <w:t>3847</w:t>
      </w:r>
      <w:r w:rsidRPr="008E6101">
        <w:rPr>
          <w:rFonts w:eastAsia="仿宋_GB2312" w:cs="仿宋_GB2312" w:hint="eastAsia"/>
          <w:sz w:val="32"/>
          <w:szCs w:val="32"/>
        </w:rPr>
        <w:t>座。开展城市生活垃圾分类试点和资源化利用，实施源头减量。大连市在实施垃圾干湿分离的同时，稳步推进垃圾细分类，环卫部门同供销社联合建设覆盖全市的生活垃圾分类收集资源回收网络，实施可回收垃圾的有偿回收；沈阳市、大连市获国家批准被列为餐厨垃圾资源化利用全国首批试点城市，沈阳日处理能力</w:t>
      </w:r>
      <w:r w:rsidRPr="008E6101">
        <w:rPr>
          <w:rFonts w:eastAsia="仿宋_GB2312"/>
          <w:sz w:val="32"/>
          <w:szCs w:val="32"/>
        </w:rPr>
        <w:t>320</w:t>
      </w:r>
      <w:r w:rsidRPr="008E6101">
        <w:rPr>
          <w:rFonts w:eastAsia="仿宋_GB2312" w:cs="仿宋_GB2312" w:hint="eastAsia"/>
          <w:sz w:val="32"/>
          <w:szCs w:val="32"/>
        </w:rPr>
        <w:t>吨餐厨废弃物处理场建成投入运行，大连市利用夏家河污泥处置厂的剩余处理能力每天处理餐厨垃圾</w:t>
      </w:r>
      <w:r w:rsidRPr="008E6101">
        <w:rPr>
          <w:rFonts w:eastAsia="仿宋_GB2312"/>
          <w:sz w:val="32"/>
          <w:szCs w:val="32"/>
        </w:rPr>
        <w:t>200</w:t>
      </w:r>
      <w:r w:rsidRPr="008E6101">
        <w:rPr>
          <w:rFonts w:eastAsia="仿宋_GB2312" w:cs="仿宋_GB2312" w:hint="eastAsia"/>
          <w:sz w:val="32"/>
          <w:szCs w:val="32"/>
        </w:rPr>
        <w:t>吨；沈阳市、鞍山市垃圾填埋场沼气发电项目建成投产。</w:t>
      </w:r>
      <w:r w:rsidRPr="00B64EA3">
        <w:rPr>
          <w:rFonts w:eastAsia="仿宋_GB2312" w:cs="仿宋_GB2312" w:hint="eastAsia"/>
          <w:sz w:val="32"/>
          <w:szCs w:val="32"/>
        </w:rPr>
        <w:t>三是</w:t>
      </w:r>
      <w:r w:rsidRPr="008E6101">
        <w:rPr>
          <w:rFonts w:eastAsia="仿宋_GB2312" w:cs="仿宋_GB2312" w:hint="eastAsia"/>
          <w:sz w:val="32"/>
          <w:szCs w:val="32"/>
        </w:rPr>
        <w:t>绿化质量连续提升。全省新增城市园林绿地面积</w:t>
      </w:r>
      <w:r w:rsidRPr="008E6101">
        <w:rPr>
          <w:rFonts w:eastAsia="仿宋_GB2312"/>
          <w:sz w:val="32"/>
          <w:szCs w:val="32"/>
        </w:rPr>
        <w:t>9449</w:t>
      </w:r>
      <w:r w:rsidRPr="008E6101">
        <w:rPr>
          <w:rFonts w:eastAsia="仿宋_GB2312" w:cs="仿宋_GB2312" w:hint="eastAsia"/>
          <w:sz w:val="32"/>
          <w:szCs w:val="32"/>
        </w:rPr>
        <w:t>公顷（建成区），新增公园绿地面积</w:t>
      </w:r>
      <w:r w:rsidRPr="008E6101">
        <w:rPr>
          <w:rFonts w:eastAsia="仿宋_GB2312"/>
          <w:sz w:val="32"/>
          <w:szCs w:val="32"/>
        </w:rPr>
        <w:t>4813</w:t>
      </w:r>
      <w:r w:rsidRPr="008E6101">
        <w:rPr>
          <w:rFonts w:eastAsia="仿宋_GB2312" w:cs="仿宋_GB2312" w:hint="eastAsia"/>
          <w:sz w:val="32"/>
          <w:szCs w:val="32"/>
        </w:rPr>
        <w:t>公顷。同时，加大精品绿地建设力度，不断扩大精品绿地的数量，提升城市园林绿化整体水平和品味。</w:t>
      </w:r>
      <w:r w:rsidRPr="00B64EA3">
        <w:rPr>
          <w:rFonts w:eastAsia="仿宋_GB2312" w:cs="仿宋_GB2312" w:hint="eastAsia"/>
          <w:sz w:val="32"/>
          <w:szCs w:val="32"/>
        </w:rPr>
        <w:t>四是</w:t>
      </w:r>
      <w:r w:rsidRPr="008E6101">
        <w:rPr>
          <w:rFonts w:eastAsia="仿宋_GB2312" w:cs="仿宋_GB2312" w:hint="eastAsia"/>
          <w:sz w:val="32"/>
          <w:szCs w:val="32"/>
        </w:rPr>
        <w:t>公园建设不断加强。确保公园绿地服务半径覆盖率不低于</w:t>
      </w:r>
      <w:r w:rsidRPr="008E6101">
        <w:rPr>
          <w:rFonts w:eastAsia="仿宋_GB2312"/>
          <w:sz w:val="32"/>
          <w:szCs w:val="32"/>
        </w:rPr>
        <w:t>60%</w:t>
      </w:r>
      <w:r w:rsidRPr="008E6101">
        <w:rPr>
          <w:rFonts w:eastAsia="仿宋_GB2312" w:cs="仿宋_GB2312" w:hint="eastAsia"/>
          <w:sz w:val="32"/>
          <w:szCs w:val="32"/>
        </w:rPr>
        <w:t>，满足居民的游憩需求，全省新增城市公园</w:t>
      </w:r>
      <w:r w:rsidRPr="008E6101">
        <w:rPr>
          <w:rFonts w:eastAsia="仿宋_GB2312"/>
          <w:sz w:val="32"/>
          <w:szCs w:val="32"/>
        </w:rPr>
        <w:t>58</w:t>
      </w:r>
      <w:r w:rsidRPr="008E6101">
        <w:rPr>
          <w:rFonts w:eastAsia="仿宋_GB2312" w:cs="仿宋_GB2312" w:hint="eastAsia"/>
          <w:sz w:val="32"/>
          <w:szCs w:val="32"/>
        </w:rPr>
        <w:t>个；推进绿道绿廊建设，促进绿色出行，城市绿地功能得到进一步提升；全省新建或改造功能完善的防灾避险公园</w:t>
      </w:r>
      <w:r w:rsidRPr="008E6101">
        <w:rPr>
          <w:rFonts w:eastAsia="仿宋_GB2312"/>
          <w:sz w:val="32"/>
          <w:szCs w:val="32"/>
        </w:rPr>
        <w:t>8</w:t>
      </w:r>
      <w:r w:rsidRPr="008E6101">
        <w:rPr>
          <w:rFonts w:eastAsia="仿宋_GB2312" w:cs="仿宋_GB2312" w:hint="eastAsia"/>
          <w:sz w:val="32"/>
          <w:szCs w:val="32"/>
        </w:rPr>
        <w:t>个；全省结合城市污水管网、排水防涝设施改造建设，建设和改造下沉式绿地及城市湿地公园，新建和整治城市水系</w:t>
      </w:r>
      <w:r w:rsidRPr="008E6101">
        <w:rPr>
          <w:rFonts w:eastAsia="仿宋_GB2312"/>
          <w:sz w:val="32"/>
          <w:szCs w:val="32"/>
        </w:rPr>
        <w:t>198</w:t>
      </w:r>
      <w:r w:rsidRPr="008E6101">
        <w:rPr>
          <w:rFonts w:eastAsia="仿宋_GB2312" w:cs="仿宋_GB2312" w:hint="eastAsia"/>
          <w:sz w:val="32"/>
          <w:szCs w:val="32"/>
        </w:rPr>
        <w:t>处，长度</w:t>
      </w:r>
      <w:r w:rsidRPr="008E6101">
        <w:rPr>
          <w:rFonts w:eastAsia="仿宋_GB2312"/>
          <w:sz w:val="32"/>
          <w:szCs w:val="32"/>
        </w:rPr>
        <w:t>551</w:t>
      </w:r>
      <w:r w:rsidRPr="008E6101">
        <w:rPr>
          <w:rFonts w:eastAsia="仿宋_GB2312" w:cs="仿宋_GB2312" w:hint="eastAsia"/>
          <w:sz w:val="32"/>
          <w:szCs w:val="32"/>
        </w:rPr>
        <w:t>公里；本溪、丹东</w:t>
      </w:r>
      <w:r w:rsidRPr="008E6101">
        <w:rPr>
          <w:rFonts w:eastAsia="仿宋_GB2312"/>
          <w:sz w:val="32"/>
          <w:szCs w:val="32"/>
        </w:rPr>
        <w:t>2</w:t>
      </w:r>
      <w:r w:rsidRPr="008E6101">
        <w:rPr>
          <w:rFonts w:eastAsia="仿宋_GB2312" w:cs="仿宋_GB2312" w:hint="eastAsia"/>
          <w:sz w:val="32"/>
          <w:szCs w:val="32"/>
        </w:rPr>
        <w:t>个市被建设部命名为“国家园林城市”，喀左县被命名为国家园林县城；朝阳、灯塔、庄河</w:t>
      </w:r>
      <w:r w:rsidRPr="008E6101">
        <w:rPr>
          <w:rFonts w:eastAsia="仿宋_GB2312"/>
          <w:sz w:val="32"/>
          <w:szCs w:val="32"/>
        </w:rPr>
        <w:t>3</w:t>
      </w:r>
      <w:r w:rsidRPr="008E6101">
        <w:rPr>
          <w:rFonts w:eastAsia="仿宋_GB2312" w:cs="仿宋_GB2312" w:hint="eastAsia"/>
          <w:sz w:val="32"/>
          <w:szCs w:val="32"/>
        </w:rPr>
        <w:t>个市被命名为“省级园林城市”，本溪县被命名为“省级园林县城”。</w:t>
      </w:r>
      <w:r w:rsidRPr="00B64EA3">
        <w:rPr>
          <w:rFonts w:eastAsia="仿宋_GB2312" w:cs="仿宋_GB2312" w:hint="eastAsia"/>
          <w:sz w:val="32"/>
          <w:szCs w:val="32"/>
        </w:rPr>
        <w:t>五是</w:t>
      </w:r>
      <w:r w:rsidRPr="008E6101">
        <w:rPr>
          <w:rFonts w:eastAsia="仿宋_GB2312" w:cs="仿宋_GB2312" w:hint="eastAsia"/>
          <w:sz w:val="32"/>
          <w:szCs w:val="32"/>
        </w:rPr>
        <w:t>风景名胜区管理制度不断完善。全省贯彻落实国务院《风景名胜区条例》，各地出台了相应的法规、规章，五龙山、大孤山、五女山省级风景名胜区出台相关管理办法；推进风景名胜区规划编制工作：全省</w:t>
      </w:r>
      <w:r w:rsidRPr="008E6101">
        <w:rPr>
          <w:rFonts w:eastAsia="仿宋_GB2312"/>
          <w:sz w:val="32"/>
          <w:szCs w:val="32"/>
        </w:rPr>
        <w:t>9</w:t>
      </w:r>
      <w:r w:rsidRPr="008E6101">
        <w:rPr>
          <w:rFonts w:eastAsia="仿宋_GB2312" w:cs="仿宋_GB2312" w:hint="eastAsia"/>
          <w:sz w:val="32"/>
          <w:szCs w:val="32"/>
        </w:rPr>
        <w:t>个国家级风景名胜区已全部完成风景名胜区总体规划编制，</w:t>
      </w:r>
      <w:r w:rsidRPr="008E6101">
        <w:rPr>
          <w:rFonts w:eastAsia="仿宋_GB2312"/>
          <w:sz w:val="32"/>
          <w:szCs w:val="32"/>
        </w:rPr>
        <w:t>6</w:t>
      </w:r>
      <w:r w:rsidRPr="008E6101">
        <w:rPr>
          <w:rFonts w:eastAsia="仿宋_GB2312" w:cs="仿宋_GB2312" w:hint="eastAsia"/>
          <w:sz w:val="32"/>
          <w:szCs w:val="32"/>
        </w:rPr>
        <w:t>个已获得批准实施，</w:t>
      </w:r>
      <w:r w:rsidRPr="008E6101">
        <w:rPr>
          <w:rFonts w:eastAsia="仿宋_GB2312"/>
          <w:sz w:val="32"/>
          <w:szCs w:val="32"/>
        </w:rPr>
        <w:t>3</w:t>
      </w:r>
      <w:r w:rsidRPr="008E6101">
        <w:rPr>
          <w:rFonts w:eastAsia="仿宋_GB2312" w:cs="仿宋_GB2312" w:hint="eastAsia"/>
          <w:sz w:val="32"/>
          <w:szCs w:val="32"/>
        </w:rPr>
        <w:t>个已报国务院审查；审查批复了五龙山省级风景名胜区总体规划；受建设部委托，审查批复了本溪水洞风景名胜区温泉小镇整治规划。风景名胜区建设项目管理工作得到加强：组织审核上报了鸭绿江公路大桥等</w:t>
      </w:r>
      <w:r w:rsidRPr="008E6101">
        <w:rPr>
          <w:rFonts w:eastAsia="仿宋_GB2312"/>
          <w:sz w:val="32"/>
          <w:szCs w:val="32"/>
        </w:rPr>
        <w:t>6</w:t>
      </w:r>
      <w:r w:rsidRPr="008E6101">
        <w:rPr>
          <w:rFonts w:eastAsia="仿宋_GB2312" w:cs="仿宋_GB2312" w:hint="eastAsia"/>
          <w:sz w:val="32"/>
          <w:szCs w:val="32"/>
        </w:rPr>
        <w:t>项涉及国家级风景名胜区重大建设项目选址核准，并获得建设部批准。风景名胜区管理服务水平持续提升：全省开展了以风景名胜区机构建设、制度建设、规划管理、建设管理、服务管理、形象宣传等方面为重点的《风景名胜区条例》实施情况检查，针对存在的问题，督促落实整改，使我省风景名胜区整体管理水平得到进一步提升，取得了较好成效。</w:t>
      </w:r>
      <w:r w:rsidRPr="00B64EA3">
        <w:rPr>
          <w:rFonts w:eastAsia="仿宋_GB2312" w:cs="仿宋_GB2312" w:hint="eastAsia"/>
          <w:sz w:val="32"/>
          <w:szCs w:val="32"/>
        </w:rPr>
        <w:t>六是</w:t>
      </w:r>
      <w:r w:rsidRPr="008E6101">
        <w:rPr>
          <w:rFonts w:eastAsia="仿宋_GB2312" w:cs="仿宋_GB2312" w:hint="eastAsia"/>
          <w:sz w:val="32"/>
          <w:szCs w:val="32"/>
        </w:rPr>
        <w:t>持续开展城建行业竞赛活动，通过“绿叶杯”竞赛活动解决制约城市环境改善、城市功能提升的突出问题；集中开展城市“四化”竞赛活动。</w:t>
      </w:r>
      <w:r w:rsidRPr="00B64EA3">
        <w:rPr>
          <w:rFonts w:eastAsia="仿宋_GB2312" w:cs="仿宋_GB2312" w:hint="eastAsia"/>
          <w:kern w:val="0"/>
          <w:sz w:val="32"/>
          <w:szCs w:val="32"/>
        </w:rPr>
        <w:t>七是</w:t>
      </w:r>
      <w:r w:rsidRPr="008E6101">
        <w:rPr>
          <w:rFonts w:eastAsia="仿宋_GB2312" w:cs="仿宋_GB2312" w:hint="eastAsia"/>
          <w:kern w:val="0"/>
          <w:sz w:val="32"/>
          <w:szCs w:val="32"/>
        </w:rPr>
        <w:t>城市供水设施改造持续进行。</w:t>
      </w:r>
      <w:r w:rsidRPr="008E6101">
        <w:rPr>
          <w:rFonts w:eastAsia="仿宋_GB2312"/>
          <w:kern w:val="0"/>
          <w:sz w:val="32"/>
          <w:szCs w:val="32"/>
        </w:rPr>
        <w:t>2015</w:t>
      </w:r>
      <w:r w:rsidRPr="008E6101">
        <w:rPr>
          <w:rFonts w:eastAsia="仿宋_GB2312" w:cs="仿宋_GB2312" w:hint="eastAsia"/>
          <w:kern w:val="0"/>
          <w:sz w:val="32"/>
          <w:szCs w:val="32"/>
        </w:rPr>
        <w:t>年新建和改造城市供水管网</w:t>
      </w:r>
      <w:r w:rsidRPr="008E6101">
        <w:rPr>
          <w:rFonts w:eastAsia="仿宋_GB2312"/>
          <w:kern w:val="0"/>
          <w:sz w:val="32"/>
          <w:szCs w:val="32"/>
        </w:rPr>
        <w:t>2500</w:t>
      </w:r>
      <w:r w:rsidRPr="008E6101">
        <w:rPr>
          <w:rFonts w:eastAsia="仿宋_GB2312" w:cs="仿宋_GB2312" w:hint="eastAsia"/>
          <w:kern w:val="0"/>
          <w:sz w:val="32"/>
          <w:szCs w:val="32"/>
        </w:rPr>
        <w:t>公里，新增用水户</w:t>
      </w:r>
      <w:r w:rsidRPr="008E6101">
        <w:rPr>
          <w:rFonts w:eastAsia="仿宋_GB2312"/>
          <w:kern w:val="0"/>
          <w:sz w:val="32"/>
          <w:szCs w:val="32"/>
        </w:rPr>
        <w:t>120</w:t>
      </w:r>
      <w:r w:rsidRPr="008E6101">
        <w:rPr>
          <w:rFonts w:eastAsia="仿宋_GB2312" w:cs="仿宋_GB2312" w:hint="eastAsia"/>
          <w:kern w:val="0"/>
          <w:sz w:val="32"/>
          <w:szCs w:val="32"/>
        </w:rPr>
        <w:t>万，供水能力</w:t>
      </w:r>
      <w:r w:rsidRPr="008E6101">
        <w:rPr>
          <w:rFonts w:eastAsia="仿宋_GB2312"/>
          <w:kern w:val="0"/>
          <w:sz w:val="32"/>
          <w:szCs w:val="32"/>
        </w:rPr>
        <w:t>40</w:t>
      </w:r>
      <w:r w:rsidRPr="008E6101">
        <w:rPr>
          <w:rFonts w:eastAsia="仿宋_GB2312" w:cs="仿宋_GB2312" w:hint="eastAsia"/>
          <w:kern w:val="0"/>
          <w:sz w:val="32"/>
          <w:szCs w:val="32"/>
        </w:rPr>
        <w:t>万立方米</w:t>
      </w:r>
      <w:r w:rsidRPr="008E6101">
        <w:rPr>
          <w:rFonts w:eastAsia="仿宋_GB2312"/>
          <w:kern w:val="0"/>
          <w:sz w:val="32"/>
          <w:szCs w:val="32"/>
        </w:rPr>
        <w:t>/</w:t>
      </w:r>
      <w:r w:rsidRPr="008E6101">
        <w:rPr>
          <w:rFonts w:eastAsia="仿宋_GB2312" w:cs="仿宋_GB2312" w:hint="eastAsia"/>
          <w:kern w:val="0"/>
          <w:sz w:val="32"/>
          <w:szCs w:val="32"/>
        </w:rPr>
        <w:t>日，供水管网平均漏损率为</w:t>
      </w:r>
      <w:r w:rsidRPr="008E6101">
        <w:rPr>
          <w:rFonts w:eastAsia="仿宋_GB2312"/>
          <w:kern w:val="0"/>
          <w:sz w:val="32"/>
          <w:szCs w:val="32"/>
        </w:rPr>
        <w:t>25%</w:t>
      </w:r>
      <w:r w:rsidRPr="008E6101">
        <w:rPr>
          <w:rFonts w:eastAsia="仿宋_GB2312" w:cs="仿宋_GB2312" w:hint="eastAsia"/>
          <w:kern w:val="0"/>
          <w:sz w:val="32"/>
          <w:szCs w:val="32"/>
        </w:rPr>
        <w:t>。全省共有沈阳、大连两家国家级水质检验检测机构，鞍山、抚顺、铁岭三家省级检测机构，其他省辖市检测机构省级认定工作正在进行中，水质检测能力不断提升。编制印发了《辽宁省城市供水突发事件应急预案》，起草了《辽宁省城市供水条例》，开展了全省城镇供水规范化管理考核检查和水质检测自查、抽查行动。城市节水工作稳步推进，</w:t>
      </w:r>
      <w:r w:rsidRPr="008E6101">
        <w:rPr>
          <w:rFonts w:eastAsia="仿宋_GB2312" w:cs="仿宋_GB2312" w:hint="eastAsia"/>
          <w:sz w:val="32"/>
          <w:szCs w:val="32"/>
        </w:rPr>
        <w:t>完成创建国家节水型城市</w:t>
      </w:r>
      <w:r w:rsidRPr="008E6101">
        <w:rPr>
          <w:rFonts w:eastAsia="仿宋_GB2312"/>
          <w:sz w:val="32"/>
          <w:szCs w:val="32"/>
        </w:rPr>
        <w:t>1</w:t>
      </w:r>
      <w:r w:rsidRPr="008E6101">
        <w:rPr>
          <w:rFonts w:eastAsia="仿宋_GB2312" w:cs="仿宋_GB2312" w:hint="eastAsia"/>
          <w:sz w:val="32"/>
          <w:szCs w:val="32"/>
        </w:rPr>
        <w:t>个，省级节水型企业（单位）</w:t>
      </w:r>
      <w:r w:rsidRPr="008E6101">
        <w:rPr>
          <w:rFonts w:eastAsia="仿宋_GB2312"/>
          <w:sz w:val="32"/>
          <w:szCs w:val="32"/>
        </w:rPr>
        <w:t>132</w:t>
      </w:r>
      <w:r w:rsidRPr="008E6101">
        <w:rPr>
          <w:rFonts w:eastAsia="仿宋_GB2312" w:cs="仿宋_GB2312" w:hint="eastAsia"/>
          <w:sz w:val="32"/>
          <w:szCs w:val="32"/>
        </w:rPr>
        <w:t>家，节水型小区（社区）</w:t>
      </w:r>
      <w:r w:rsidRPr="008E6101">
        <w:rPr>
          <w:rFonts w:eastAsia="仿宋_GB2312"/>
          <w:sz w:val="32"/>
          <w:szCs w:val="32"/>
        </w:rPr>
        <w:t>58</w:t>
      </w:r>
      <w:r w:rsidRPr="008E6101">
        <w:rPr>
          <w:rFonts w:eastAsia="仿宋_GB2312" w:cs="仿宋_GB2312" w:hint="eastAsia"/>
          <w:sz w:val="32"/>
          <w:szCs w:val="32"/>
        </w:rPr>
        <w:t>个，开展城市节水管理机构考核和城市节水宣传工作，推进节水示范工程项目建设。</w:t>
      </w:r>
      <w:r w:rsidRPr="00B64EA3">
        <w:rPr>
          <w:rFonts w:eastAsia="仿宋_GB2312" w:cs="仿宋_GB2312" w:hint="eastAsia"/>
          <w:sz w:val="32"/>
          <w:szCs w:val="32"/>
        </w:rPr>
        <w:t>八是</w:t>
      </w:r>
      <w:r w:rsidRPr="008E6101">
        <w:rPr>
          <w:rFonts w:eastAsia="仿宋_GB2312" w:cs="仿宋_GB2312" w:hint="eastAsia"/>
          <w:kern w:val="0"/>
          <w:sz w:val="32"/>
          <w:szCs w:val="32"/>
        </w:rPr>
        <w:t>城市排水管网不断完善。</w:t>
      </w:r>
      <w:r w:rsidRPr="008E6101">
        <w:rPr>
          <w:rFonts w:eastAsia="仿宋_GB2312" w:cs="仿宋_GB2312" w:hint="eastAsia"/>
          <w:sz w:val="32"/>
          <w:szCs w:val="32"/>
        </w:rPr>
        <w:t>新建和改造排水管网</w:t>
      </w:r>
      <w:r w:rsidRPr="008E6101">
        <w:rPr>
          <w:rFonts w:eastAsia="仿宋_GB2312"/>
          <w:sz w:val="32"/>
          <w:szCs w:val="32"/>
        </w:rPr>
        <w:t>3500</w:t>
      </w:r>
      <w:r w:rsidRPr="008E6101">
        <w:rPr>
          <w:rFonts w:eastAsia="仿宋_GB2312" w:cs="仿宋_GB2312" w:hint="eastAsia"/>
          <w:sz w:val="32"/>
          <w:szCs w:val="32"/>
        </w:rPr>
        <w:t>公里，改造泵站</w:t>
      </w:r>
      <w:r w:rsidRPr="008E6101">
        <w:rPr>
          <w:rFonts w:eastAsia="仿宋_GB2312"/>
          <w:sz w:val="32"/>
          <w:szCs w:val="32"/>
        </w:rPr>
        <w:t>110</w:t>
      </w:r>
      <w:r w:rsidRPr="008E6101">
        <w:rPr>
          <w:rFonts w:eastAsia="仿宋_GB2312" w:cs="仿宋_GB2312" w:hint="eastAsia"/>
          <w:sz w:val="32"/>
          <w:szCs w:val="32"/>
        </w:rPr>
        <w:t>座，实现雨污分流管网</w:t>
      </w:r>
      <w:r w:rsidRPr="008E6101">
        <w:rPr>
          <w:rFonts w:eastAsia="仿宋_GB2312"/>
          <w:sz w:val="32"/>
          <w:szCs w:val="32"/>
        </w:rPr>
        <w:t>860</w:t>
      </w:r>
      <w:r w:rsidRPr="008E6101">
        <w:rPr>
          <w:rFonts w:eastAsia="仿宋_GB2312" w:cs="仿宋_GB2312" w:hint="eastAsia"/>
          <w:sz w:val="32"/>
          <w:szCs w:val="32"/>
        </w:rPr>
        <w:t>公里；已建立省级城市排水监测站</w:t>
      </w:r>
      <w:r w:rsidRPr="008E6101">
        <w:rPr>
          <w:rFonts w:eastAsia="仿宋_GB2312"/>
          <w:sz w:val="32"/>
          <w:szCs w:val="32"/>
        </w:rPr>
        <w:t>8</w:t>
      </w:r>
      <w:r w:rsidRPr="008E6101">
        <w:rPr>
          <w:rFonts w:eastAsia="仿宋_GB2312" w:cs="仿宋_GB2312" w:hint="eastAsia"/>
          <w:sz w:val="32"/>
          <w:szCs w:val="32"/>
        </w:rPr>
        <w:t>个，共发放城市排水许可证</w:t>
      </w:r>
      <w:r w:rsidRPr="008E6101">
        <w:rPr>
          <w:rFonts w:eastAsia="仿宋_GB2312"/>
          <w:sz w:val="32"/>
          <w:szCs w:val="32"/>
        </w:rPr>
        <w:t>2.6</w:t>
      </w:r>
      <w:r w:rsidRPr="008E6101">
        <w:rPr>
          <w:rFonts w:eastAsia="仿宋_GB2312" w:cs="仿宋_GB2312" w:hint="eastAsia"/>
          <w:sz w:val="32"/>
          <w:szCs w:val="32"/>
        </w:rPr>
        <w:t>万个。投入近</w:t>
      </w:r>
      <w:r w:rsidRPr="008E6101">
        <w:rPr>
          <w:rFonts w:eastAsia="仿宋_GB2312"/>
          <w:sz w:val="32"/>
          <w:szCs w:val="32"/>
        </w:rPr>
        <w:t>30</w:t>
      </w:r>
      <w:r w:rsidRPr="008E6101">
        <w:rPr>
          <w:rFonts w:eastAsia="仿宋_GB2312" w:cs="仿宋_GB2312" w:hint="eastAsia"/>
          <w:sz w:val="32"/>
          <w:szCs w:val="32"/>
        </w:rPr>
        <w:t>亿元资金进行</w:t>
      </w:r>
      <w:r w:rsidRPr="008E6101">
        <w:rPr>
          <w:rFonts w:eastAsia="仿宋_GB2312" w:cs="仿宋_GB2312" w:hint="eastAsia"/>
          <w:kern w:val="0"/>
          <w:sz w:val="32"/>
          <w:szCs w:val="32"/>
        </w:rPr>
        <w:t>内</w:t>
      </w:r>
      <w:r w:rsidRPr="008E6101">
        <w:rPr>
          <w:rFonts w:eastAsia="仿宋_GB2312" w:cs="仿宋_GB2312" w:hint="eastAsia"/>
          <w:sz w:val="32"/>
          <w:szCs w:val="32"/>
        </w:rPr>
        <w:t>涝防治，</w:t>
      </w:r>
      <w:r w:rsidRPr="008E6101">
        <w:rPr>
          <w:rFonts w:eastAsia="仿宋_GB2312"/>
          <w:sz w:val="32"/>
          <w:szCs w:val="32"/>
        </w:rPr>
        <w:t>48</w:t>
      </w:r>
      <w:r w:rsidRPr="008E6101">
        <w:rPr>
          <w:rFonts w:eastAsia="仿宋_GB2312" w:cs="仿宋_GB2312" w:hint="eastAsia"/>
          <w:sz w:val="32"/>
          <w:szCs w:val="32"/>
        </w:rPr>
        <w:t>个市、县编制完成了城市排水防涝综合规划，</w:t>
      </w:r>
      <w:r w:rsidRPr="008E6101">
        <w:rPr>
          <w:rFonts w:eastAsia="仿宋_GB2312"/>
          <w:sz w:val="32"/>
          <w:szCs w:val="32"/>
        </w:rPr>
        <w:t>58</w:t>
      </w:r>
      <w:r w:rsidRPr="008E6101">
        <w:rPr>
          <w:rFonts w:eastAsia="仿宋_GB2312" w:cs="仿宋_GB2312" w:hint="eastAsia"/>
          <w:sz w:val="32"/>
          <w:szCs w:val="32"/>
        </w:rPr>
        <w:t>个市、县编制完成了</w:t>
      </w:r>
      <w:r w:rsidRPr="008E6101">
        <w:rPr>
          <w:rFonts w:eastAsia="仿宋_GB2312" w:cs="仿宋_GB2312" w:hint="eastAsia"/>
          <w:kern w:val="0"/>
          <w:sz w:val="32"/>
          <w:szCs w:val="32"/>
        </w:rPr>
        <w:t>《城市排水防汛应急预案》，并组织应急演练</w:t>
      </w:r>
      <w:r w:rsidRPr="008E6101">
        <w:rPr>
          <w:rFonts w:eastAsia="仿宋_GB2312" w:cs="仿宋_GB2312" w:hint="eastAsia"/>
          <w:sz w:val="32"/>
          <w:szCs w:val="32"/>
        </w:rPr>
        <w:t>，城市防汛应急能力建设进一步增强；启动全省海绵城市建设工作和城市建成区黑臭水体整治工作，海绵城市建设全面启动，黑臭水体</w:t>
      </w:r>
      <w:r w:rsidRPr="008E6101">
        <w:rPr>
          <w:rFonts w:eastAsia="仿宋_GB2312"/>
          <w:sz w:val="32"/>
          <w:szCs w:val="32"/>
        </w:rPr>
        <w:t>2015</w:t>
      </w:r>
      <w:r w:rsidRPr="008E6101">
        <w:rPr>
          <w:rFonts w:eastAsia="仿宋_GB2312" w:cs="仿宋_GB2312" w:hint="eastAsia"/>
          <w:sz w:val="32"/>
          <w:szCs w:val="32"/>
        </w:rPr>
        <w:t>年年底前完成地级以上城市建成区黑臭水体确认公示工作。</w:t>
      </w:r>
      <w:r w:rsidRPr="00B64EA3">
        <w:rPr>
          <w:rFonts w:eastAsia="仿宋_GB2312" w:cs="仿宋_GB2312" w:hint="eastAsia"/>
          <w:sz w:val="32"/>
          <w:szCs w:val="32"/>
        </w:rPr>
        <w:t>九是</w:t>
      </w:r>
      <w:r w:rsidRPr="008E6101">
        <w:rPr>
          <w:rFonts w:eastAsia="仿宋_GB2312" w:cs="仿宋_GB2312" w:hint="eastAsia"/>
          <w:sz w:val="32"/>
          <w:szCs w:val="32"/>
        </w:rPr>
        <w:t>城市供气设施安全稳定运行。</w:t>
      </w:r>
      <w:r w:rsidRPr="008E6101">
        <w:rPr>
          <w:rFonts w:eastAsia="仿宋_GB2312" w:cs="仿宋_GB2312" w:hint="eastAsia"/>
          <w:kern w:val="0"/>
          <w:sz w:val="32"/>
          <w:szCs w:val="32"/>
        </w:rPr>
        <w:t>新建和改造燃气管网</w:t>
      </w:r>
      <w:r w:rsidRPr="008E6101">
        <w:rPr>
          <w:rFonts w:eastAsia="仿宋_GB2312"/>
          <w:kern w:val="0"/>
          <w:sz w:val="32"/>
          <w:szCs w:val="32"/>
        </w:rPr>
        <w:t>3267</w:t>
      </w:r>
      <w:r w:rsidRPr="008E6101">
        <w:rPr>
          <w:rFonts w:eastAsia="仿宋_GB2312" w:cs="仿宋_GB2312" w:hint="eastAsia"/>
          <w:kern w:val="0"/>
          <w:sz w:val="32"/>
          <w:szCs w:val="32"/>
        </w:rPr>
        <w:t>公里、清理占压管线</w:t>
      </w:r>
      <w:r w:rsidRPr="008E6101">
        <w:rPr>
          <w:rFonts w:eastAsia="仿宋_GB2312"/>
          <w:kern w:val="0"/>
          <w:sz w:val="32"/>
          <w:szCs w:val="32"/>
        </w:rPr>
        <w:t>2644</w:t>
      </w:r>
      <w:r w:rsidRPr="008E6101">
        <w:rPr>
          <w:rFonts w:eastAsia="仿宋_GB2312" w:cs="仿宋_GB2312" w:hint="eastAsia"/>
          <w:kern w:val="0"/>
          <w:sz w:val="32"/>
          <w:szCs w:val="32"/>
        </w:rPr>
        <w:t>处，供气能力达到</w:t>
      </w:r>
      <w:r w:rsidRPr="008E6101">
        <w:rPr>
          <w:rFonts w:eastAsia="仿宋_GB2312"/>
          <w:kern w:val="0"/>
          <w:sz w:val="32"/>
          <w:szCs w:val="32"/>
        </w:rPr>
        <w:t>37.7</w:t>
      </w:r>
      <w:r w:rsidRPr="008E6101">
        <w:rPr>
          <w:rFonts w:eastAsia="仿宋_GB2312" w:cs="仿宋_GB2312" w:hint="eastAsia"/>
          <w:kern w:val="0"/>
          <w:sz w:val="32"/>
          <w:szCs w:val="32"/>
        </w:rPr>
        <w:t>亿立方米</w:t>
      </w:r>
      <w:r w:rsidRPr="008E6101">
        <w:rPr>
          <w:rFonts w:eastAsia="仿宋_GB2312"/>
          <w:kern w:val="0"/>
          <w:sz w:val="32"/>
          <w:szCs w:val="32"/>
        </w:rPr>
        <w:t>/</w:t>
      </w:r>
      <w:r w:rsidRPr="008E6101">
        <w:rPr>
          <w:rFonts w:eastAsia="仿宋_GB2312" w:cs="仿宋_GB2312" w:hint="eastAsia"/>
          <w:kern w:val="0"/>
          <w:sz w:val="32"/>
          <w:szCs w:val="32"/>
        </w:rPr>
        <w:t>日、新增</w:t>
      </w:r>
      <w:r w:rsidRPr="008E6101">
        <w:rPr>
          <w:rFonts w:eastAsia="仿宋_GB2312"/>
          <w:kern w:val="0"/>
          <w:sz w:val="32"/>
          <w:szCs w:val="32"/>
        </w:rPr>
        <w:t>9.2</w:t>
      </w:r>
      <w:r w:rsidRPr="008E6101">
        <w:rPr>
          <w:rFonts w:eastAsia="仿宋_GB2312" w:cs="仿宋_GB2312" w:hint="eastAsia"/>
          <w:kern w:val="0"/>
          <w:sz w:val="32"/>
          <w:szCs w:val="32"/>
        </w:rPr>
        <w:t>亿立方米</w:t>
      </w:r>
      <w:r w:rsidRPr="008E6101">
        <w:rPr>
          <w:rFonts w:eastAsia="仿宋_GB2312"/>
          <w:kern w:val="0"/>
          <w:sz w:val="32"/>
          <w:szCs w:val="32"/>
        </w:rPr>
        <w:t>/</w:t>
      </w:r>
      <w:r w:rsidRPr="008E6101">
        <w:rPr>
          <w:rFonts w:eastAsia="仿宋_GB2312" w:cs="仿宋_GB2312" w:hint="eastAsia"/>
          <w:kern w:val="0"/>
          <w:sz w:val="32"/>
          <w:szCs w:val="32"/>
        </w:rPr>
        <w:t>日、燃气用户</w:t>
      </w:r>
      <w:r w:rsidRPr="008E6101">
        <w:rPr>
          <w:rFonts w:eastAsia="仿宋_GB2312"/>
          <w:kern w:val="0"/>
          <w:sz w:val="32"/>
          <w:szCs w:val="32"/>
        </w:rPr>
        <w:t>236</w:t>
      </w:r>
      <w:r w:rsidRPr="008E6101">
        <w:rPr>
          <w:rFonts w:eastAsia="仿宋_GB2312" w:cs="仿宋_GB2312" w:hint="eastAsia"/>
          <w:kern w:val="0"/>
          <w:sz w:val="32"/>
          <w:szCs w:val="32"/>
        </w:rPr>
        <w:t>万户；出台《辽宁省燃气经营许可管理办法》，开展了全省燃气安全隐患大排查大整治活动；编制印发了《辽宁省燃气系统突发事件应急预案》。</w:t>
      </w:r>
      <w:r w:rsidRPr="00B64EA3">
        <w:rPr>
          <w:rFonts w:eastAsia="仿宋_GB2312" w:cs="仿宋_GB2312" w:hint="eastAsia"/>
          <w:kern w:val="0"/>
          <w:sz w:val="32"/>
          <w:szCs w:val="32"/>
        </w:rPr>
        <w:t>十是</w:t>
      </w:r>
      <w:r w:rsidRPr="008E6101">
        <w:rPr>
          <w:rFonts w:eastAsia="仿宋_GB2312" w:cs="仿宋_GB2312" w:hint="eastAsia"/>
          <w:kern w:val="0"/>
          <w:sz w:val="32"/>
          <w:szCs w:val="32"/>
        </w:rPr>
        <w:t>城市供热质量进一步提升。全省供热总面积达</w:t>
      </w:r>
      <w:r w:rsidRPr="008E6101">
        <w:rPr>
          <w:rFonts w:eastAsia="仿宋_GB2312"/>
          <w:kern w:val="0"/>
          <w:sz w:val="32"/>
          <w:szCs w:val="32"/>
        </w:rPr>
        <w:t>10.94</w:t>
      </w:r>
      <w:r w:rsidRPr="008E6101">
        <w:rPr>
          <w:rFonts w:eastAsia="仿宋_GB2312" w:cs="仿宋_GB2312" w:hint="eastAsia"/>
          <w:kern w:val="0"/>
          <w:sz w:val="32"/>
          <w:szCs w:val="32"/>
        </w:rPr>
        <w:t>亿平方米，新增供热用户</w:t>
      </w:r>
      <w:r w:rsidRPr="008E6101">
        <w:rPr>
          <w:rFonts w:eastAsia="仿宋_GB2312"/>
          <w:kern w:val="0"/>
          <w:sz w:val="32"/>
          <w:szCs w:val="32"/>
        </w:rPr>
        <w:t>230</w:t>
      </w:r>
      <w:r w:rsidRPr="008E6101">
        <w:rPr>
          <w:rFonts w:eastAsia="仿宋_GB2312" w:cs="仿宋_GB2312" w:hint="eastAsia"/>
          <w:kern w:val="0"/>
          <w:sz w:val="32"/>
          <w:szCs w:val="32"/>
        </w:rPr>
        <w:t>万户，现有热电联产热源厂</w:t>
      </w:r>
      <w:r w:rsidRPr="008E6101">
        <w:rPr>
          <w:rFonts w:eastAsia="仿宋_GB2312"/>
          <w:kern w:val="0"/>
          <w:sz w:val="32"/>
          <w:szCs w:val="32"/>
        </w:rPr>
        <w:t>66</w:t>
      </w:r>
      <w:r w:rsidRPr="008E6101">
        <w:rPr>
          <w:rFonts w:eastAsia="仿宋_GB2312" w:cs="仿宋_GB2312" w:hint="eastAsia"/>
          <w:kern w:val="0"/>
          <w:sz w:val="32"/>
          <w:szCs w:val="32"/>
        </w:rPr>
        <w:t>座，共拆除供暖燃煤小锅炉</w:t>
      </w:r>
      <w:r w:rsidRPr="008E6101">
        <w:rPr>
          <w:rFonts w:eastAsia="仿宋_GB2312"/>
          <w:kern w:val="0"/>
          <w:sz w:val="32"/>
          <w:szCs w:val="32"/>
        </w:rPr>
        <w:t>4765</w:t>
      </w:r>
      <w:r w:rsidRPr="008E6101">
        <w:rPr>
          <w:rFonts w:eastAsia="仿宋_GB2312" w:cs="仿宋_GB2312" w:hint="eastAsia"/>
          <w:kern w:val="0"/>
          <w:sz w:val="32"/>
          <w:szCs w:val="32"/>
        </w:rPr>
        <w:t>台，改造供热老旧管网</w:t>
      </w:r>
      <w:r w:rsidRPr="008E6101">
        <w:rPr>
          <w:rFonts w:eastAsia="仿宋_GB2312"/>
          <w:kern w:val="0"/>
          <w:sz w:val="32"/>
          <w:szCs w:val="32"/>
        </w:rPr>
        <w:t>6980</w:t>
      </w:r>
      <w:r w:rsidRPr="008E6101">
        <w:rPr>
          <w:rFonts w:eastAsia="仿宋_GB2312" w:cs="仿宋_GB2312" w:hint="eastAsia"/>
          <w:kern w:val="0"/>
          <w:sz w:val="32"/>
          <w:szCs w:val="32"/>
        </w:rPr>
        <w:t>公里，出台了《辽宁省城市供热条例》及相关配套政策，</w:t>
      </w:r>
      <w:r w:rsidRPr="008E6101">
        <w:rPr>
          <w:rFonts w:eastAsia="仿宋_GB2312"/>
          <w:kern w:val="0"/>
          <w:sz w:val="32"/>
          <w:szCs w:val="32"/>
        </w:rPr>
        <w:t>14</w:t>
      </w:r>
      <w:r w:rsidRPr="008E6101">
        <w:rPr>
          <w:rFonts w:eastAsia="仿宋_GB2312" w:cs="仿宋_GB2312" w:hint="eastAsia"/>
          <w:kern w:val="0"/>
          <w:sz w:val="32"/>
          <w:szCs w:val="32"/>
        </w:rPr>
        <w:t>个省辖市全部开展供热计量收费试点工作，全省新建建筑累计安装供热计量装置面积达</w:t>
      </w:r>
      <w:r w:rsidRPr="008E6101">
        <w:rPr>
          <w:rFonts w:eastAsia="仿宋_GB2312"/>
          <w:kern w:val="0"/>
          <w:sz w:val="32"/>
          <w:szCs w:val="32"/>
        </w:rPr>
        <w:t>7492</w:t>
      </w:r>
      <w:r w:rsidRPr="008E6101">
        <w:rPr>
          <w:rFonts w:eastAsia="仿宋_GB2312" w:cs="仿宋_GB2312" w:hint="eastAsia"/>
          <w:kern w:val="0"/>
          <w:sz w:val="32"/>
          <w:szCs w:val="32"/>
        </w:rPr>
        <w:t>万平方米，编制印发了《辽宁省城市供热突发事件应急预案》。</w:t>
      </w:r>
    </w:p>
    <w:p w:rsidR="00C6129F" w:rsidRPr="008E6101" w:rsidRDefault="00C6129F" w:rsidP="00302EFF">
      <w:pPr>
        <w:spacing w:line="580" w:lineRule="exact"/>
        <w:ind w:firstLineChars="200" w:firstLine="31680"/>
        <w:rPr>
          <w:rFonts w:eastAsia="仿宋_GB2312"/>
          <w:sz w:val="32"/>
          <w:szCs w:val="32"/>
        </w:rPr>
      </w:pPr>
      <w:r w:rsidRPr="008E6101">
        <w:rPr>
          <w:rFonts w:eastAsia="仿宋_GB2312"/>
          <w:sz w:val="32"/>
          <w:szCs w:val="32"/>
        </w:rPr>
        <w:t>2.</w:t>
      </w:r>
      <w:r w:rsidRPr="008E6101">
        <w:rPr>
          <w:rFonts w:eastAsia="仿宋_GB2312" w:cs="仿宋_GB2312" w:hint="eastAsia"/>
          <w:sz w:val="32"/>
          <w:szCs w:val="32"/>
        </w:rPr>
        <w:t>建筑节能取得新进展。“十二五”时期，建筑节能工作为全省节能减排、经济发展做出了积极贡献。五年来，全省建筑节能形成</w:t>
      </w:r>
      <w:r w:rsidRPr="008E6101">
        <w:rPr>
          <w:rFonts w:eastAsia="仿宋_GB2312"/>
          <w:sz w:val="32"/>
          <w:szCs w:val="32"/>
        </w:rPr>
        <w:t>903</w:t>
      </w:r>
      <w:r w:rsidRPr="008E6101">
        <w:rPr>
          <w:rFonts w:eastAsia="仿宋_GB2312" w:cs="仿宋_GB2312" w:hint="eastAsia"/>
          <w:sz w:val="32"/>
          <w:szCs w:val="32"/>
        </w:rPr>
        <w:t>万吨标准煤节能能力（其中新建建筑节能</w:t>
      </w:r>
      <w:r w:rsidRPr="008E6101">
        <w:rPr>
          <w:rFonts w:eastAsia="仿宋_GB2312"/>
          <w:sz w:val="32"/>
          <w:szCs w:val="32"/>
        </w:rPr>
        <w:t>690</w:t>
      </w:r>
      <w:r w:rsidRPr="008E6101">
        <w:rPr>
          <w:rFonts w:eastAsia="仿宋_GB2312" w:cs="仿宋_GB2312" w:hint="eastAsia"/>
          <w:sz w:val="32"/>
          <w:szCs w:val="32"/>
        </w:rPr>
        <w:t>万吨标准煤，既有建筑节能</w:t>
      </w:r>
      <w:r w:rsidRPr="008E6101">
        <w:rPr>
          <w:rFonts w:eastAsia="仿宋_GB2312"/>
          <w:sz w:val="32"/>
          <w:szCs w:val="32"/>
        </w:rPr>
        <w:t>161</w:t>
      </w:r>
      <w:r w:rsidRPr="008E6101">
        <w:rPr>
          <w:rFonts w:eastAsia="仿宋_GB2312" w:cs="仿宋_GB2312" w:hint="eastAsia"/>
          <w:sz w:val="32"/>
          <w:szCs w:val="32"/>
        </w:rPr>
        <w:t>万吨标准煤，可再生能源建筑应用实现节能</w:t>
      </w:r>
      <w:r w:rsidRPr="008E6101">
        <w:rPr>
          <w:rFonts w:eastAsia="仿宋_GB2312"/>
          <w:sz w:val="32"/>
          <w:szCs w:val="32"/>
        </w:rPr>
        <w:t>52</w:t>
      </w:r>
      <w:r w:rsidRPr="008E6101">
        <w:rPr>
          <w:rFonts w:eastAsia="仿宋_GB2312" w:cs="仿宋_GB2312" w:hint="eastAsia"/>
          <w:sz w:val="32"/>
          <w:szCs w:val="32"/>
        </w:rPr>
        <w:t>万吨标准煤），承担了全省</w:t>
      </w:r>
      <w:r w:rsidRPr="008E6101">
        <w:rPr>
          <w:rFonts w:eastAsia="仿宋_GB2312"/>
          <w:sz w:val="32"/>
          <w:szCs w:val="32"/>
        </w:rPr>
        <w:t>25%</w:t>
      </w:r>
      <w:r w:rsidRPr="008E6101">
        <w:rPr>
          <w:rFonts w:eastAsia="仿宋_GB2312" w:cs="仿宋_GB2312" w:hint="eastAsia"/>
          <w:sz w:val="32"/>
          <w:szCs w:val="32"/>
        </w:rPr>
        <w:t>的节能量。</w:t>
      </w:r>
      <w:r w:rsidRPr="00B64EA3">
        <w:rPr>
          <w:rFonts w:eastAsia="仿宋_GB2312" w:cs="仿宋_GB2312" w:hint="eastAsia"/>
          <w:sz w:val="32"/>
          <w:szCs w:val="32"/>
        </w:rPr>
        <w:t>一是</w:t>
      </w:r>
      <w:r w:rsidRPr="008E6101">
        <w:rPr>
          <w:rFonts w:eastAsia="仿宋_GB2312" w:cs="仿宋_GB2312" w:hint="eastAsia"/>
          <w:sz w:val="32"/>
          <w:szCs w:val="32"/>
        </w:rPr>
        <w:t>新建建筑节能。全面执行了居住建筑节能率</w:t>
      </w:r>
      <w:r w:rsidRPr="008E6101">
        <w:rPr>
          <w:rFonts w:eastAsia="仿宋_GB2312"/>
          <w:sz w:val="32"/>
          <w:szCs w:val="32"/>
        </w:rPr>
        <w:t>65%</w:t>
      </w:r>
      <w:r w:rsidRPr="008E6101">
        <w:rPr>
          <w:rFonts w:eastAsia="仿宋_GB2312" w:cs="仿宋_GB2312" w:hint="eastAsia"/>
          <w:sz w:val="32"/>
          <w:szCs w:val="32"/>
        </w:rPr>
        <w:t>和公共建筑节能率</w:t>
      </w:r>
      <w:r w:rsidRPr="008E6101">
        <w:rPr>
          <w:rFonts w:eastAsia="仿宋_GB2312"/>
          <w:sz w:val="32"/>
          <w:szCs w:val="32"/>
        </w:rPr>
        <w:t>50%</w:t>
      </w:r>
      <w:r w:rsidRPr="008E6101">
        <w:rPr>
          <w:rFonts w:eastAsia="仿宋_GB2312" w:cs="仿宋_GB2312" w:hint="eastAsia"/>
          <w:sz w:val="32"/>
          <w:szCs w:val="32"/>
        </w:rPr>
        <w:t>的设计标准。全省城镇新建建筑节能标准执行率在设计阶段保持</w:t>
      </w:r>
      <w:r w:rsidRPr="008E6101">
        <w:rPr>
          <w:rFonts w:eastAsia="仿宋_GB2312"/>
          <w:sz w:val="32"/>
          <w:szCs w:val="32"/>
        </w:rPr>
        <w:t>100%</w:t>
      </w:r>
      <w:r w:rsidRPr="008E6101">
        <w:rPr>
          <w:rFonts w:eastAsia="仿宋_GB2312" w:cs="仿宋_GB2312" w:hint="eastAsia"/>
          <w:sz w:val="32"/>
          <w:szCs w:val="32"/>
        </w:rPr>
        <w:t>，施工阶段达到</w:t>
      </w:r>
      <w:r w:rsidRPr="008E6101">
        <w:rPr>
          <w:rFonts w:eastAsia="仿宋_GB2312"/>
          <w:sz w:val="32"/>
          <w:szCs w:val="32"/>
        </w:rPr>
        <w:t>99%</w:t>
      </w:r>
      <w:r w:rsidRPr="008E6101">
        <w:rPr>
          <w:rFonts w:eastAsia="仿宋_GB2312" w:cs="仿宋_GB2312" w:hint="eastAsia"/>
          <w:sz w:val="32"/>
          <w:szCs w:val="32"/>
        </w:rPr>
        <w:t>。</w:t>
      </w:r>
      <w:r w:rsidRPr="00B64EA3">
        <w:rPr>
          <w:rFonts w:eastAsia="仿宋_GB2312" w:cs="仿宋_GB2312" w:hint="eastAsia"/>
          <w:sz w:val="32"/>
          <w:szCs w:val="32"/>
        </w:rPr>
        <w:t>二是</w:t>
      </w:r>
      <w:r w:rsidRPr="008E6101">
        <w:rPr>
          <w:rFonts w:eastAsia="仿宋_GB2312" w:cs="仿宋_GB2312" w:hint="eastAsia"/>
          <w:sz w:val="32"/>
          <w:szCs w:val="32"/>
        </w:rPr>
        <w:t>既有居住建筑供热计量和节能改造。截止</w:t>
      </w:r>
      <w:r w:rsidRPr="008E6101">
        <w:rPr>
          <w:rFonts w:eastAsia="仿宋_GB2312"/>
          <w:sz w:val="32"/>
          <w:szCs w:val="32"/>
        </w:rPr>
        <w:t>2015</w:t>
      </w:r>
      <w:r w:rsidRPr="008E6101">
        <w:rPr>
          <w:rFonts w:eastAsia="仿宋_GB2312" w:cs="仿宋_GB2312" w:hint="eastAsia"/>
          <w:sz w:val="32"/>
          <w:szCs w:val="32"/>
        </w:rPr>
        <w:t>年底，全省共完成既有居住建筑供热计量和节能改造</w:t>
      </w:r>
      <w:r w:rsidRPr="008E6101">
        <w:rPr>
          <w:rFonts w:eastAsia="仿宋_GB2312"/>
          <w:sz w:val="32"/>
          <w:szCs w:val="32"/>
        </w:rPr>
        <w:t>8869</w:t>
      </w:r>
      <w:r w:rsidRPr="008E6101">
        <w:rPr>
          <w:rFonts w:eastAsia="仿宋_GB2312" w:cs="仿宋_GB2312" w:hint="eastAsia"/>
          <w:sz w:val="32"/>
          <w:szCs w:val="32"/>
        </w:rPr>
        <w:t>万平方米，是“十一五”时期的</w:t>
      </w:r>
      <w:r w:rsidRPr="008E6101">
        <w:rPr>
          <w:rFonts w:eastAsia="仿宋_GB2312"/>
          <w:sz w:val="32"/>
          <w:szCs w:val="32"/>
        </w:rPr>
        <w:t>4.48</w:t>
      </w:r>
      <w:r w:rsidRPr="008E6101">
        <w:rPr>
          <w:rFonts w:eastAsia="仿宋_GB2312" w:cs="仿宋_GB2312" w:hint="eastAsia"/>
          <w:sz w:val="32"/>
          <w:szCs w:val="32"/>
        </w:rPr>
        <w:t>倍，改造规模居全国第</w:t>
      </w:r>
      <w:r w:rsidRPr="008E6101">
        <w:rPr>
          <w:rFonts w:eastAsia="仿宋_GB2312"/>
          <w:sz w:val="32"/>
          <w:szCs w:val="32"/>
        </w:rPr>
        <w:t>6</w:t>
      </w:r>
      <w:r w:rsidRPr="008E6101">
        <w:rPr>
          <w:rFonts w:eastAsia="仿宋_GB2312" w:cs="仿宋_GB2312" w:hint="eastAsia"/>
          <w:sz w:val="32"/>
          <w:szCs w:val="32"/>
        </w:rPr>
        <w:t>位，累计获得国家专项资金</w:t>
      </w:r>
      <w:r w:rsidRPr="008E6101">
        <w:rPr>
          <w:rFonts w:eastAsia="仿宋_GB2312"/>
          <w:sz w:val="32"/>
          <w:szCs w:val="32"/>
        </w:rPr>
        <w:t>34.81</w:t>
      </w:r>
      <w:r w:rsidRPr="008E6101">
        <w:rPr>
          <w:rFonts w:eastAsia="仿宋_GB2312" w:cs="仿宋_GB2312" w:hint="eastAsia"/>
          <w:sz w:val="32"/>
          <w:szCs w:val="32"/>
        </w:rPr>
        <w:t>亿元。</w:t>
      </w:r>
      <w:r w:rsidRPr="00B64EA3">
        <w:rPr>
          <w:rFonts w:eastAsia="仿宋_GB2312" w:cs="仿宋_GB2312" w:hint="eastAsia"/>
          <w:sz w:val="32"/>
          <w:szCs w:val="32"/>
        </w:rPr>
        <w:t>三是</w:t>
      </w:r>
      <w:r w:rsidRPr="008E6101">
        <w:rPr>
          <w:rFonts w:eastAsia="仿宋_GB2312" w:cs="仿宋_GB2312" w:hint="eastAsia"/>
          <w:sz w:val="32"/>
          <w:szCs w:val="32"/>
        </w:rPr>
        <w:t>可再生能源建筑应用。截止</w:t>
      </w:r>
      <w:r w:rsidRPr="008E6101">
        <w:rPr>
          <w:rFonts w:eastAsia="仿宋_GB2312"/>
          <w:sz w:val="32"/>
          <w:szCs w:val="32"/>
        </w:rPr>
        <w:t>2015</w:t>
      </w:r>
      <w:r w:rsidRPr="008E6101">
        <w:rPr>
          <w:rFonts w:eastAsia="仿宋_GB2312" w:cs="仿宋_GB2312" w:hint="eastAsia"/>
          <w:sz w:val="32"/>
          <w:szCs w:val="32"/>
        </w:rPr>
        <w:t>年底，全省历年累计完成地源热泵技术建筑应用面积</w:t>
      </w:r>
      <w:r w:rsidRPr="008E6101">
        <w:rPr>
          <w:rFonts w:eastAsia="仿宋_GB2312"/>
          <w:sz w:val="32"/>
          <w:szCs w:val="32"/>
        </w:rPr>
        <w:t>1</w:t>
      </w:r>
      <w:r w:rsidRPr="008E6101">
        <w:rPr>
          <w:rFonts w:eastAsia="仿宋_GB2312" w:cs="仿宋_GB2312" w:hint="eastAsia"/>
          <w:sz w:val="32"/>
          <w:szCs w:val="32"/>
        </w:rPr>
        <w:t>亿平方米，占全国总量的三分之一，其中“十二五”完成</w:t>
      </w:r>
      <w:r w:rsidRPr="008E6101">
        <w:rPr>
          <w:rFonts w:eastAsia="仿宋_GB2312"/>
          <w:sz w:val="32"/>
          <w:szCs w:val="32"/>
        </w:rPr>
        <w:t>3075</w:t>
      </w:r>
      <w:r w:rsidRPr="008E6101">
        <w:rPr>
          <w:rFonts w:eastAsia="仿宋_GB2312" w:cs="仿宋_GB2312" w:hint="eastAsia"/>
          <w:sz w:val="32"/>
          <w:szCs w:val="32"/>
        </w:rPr>
        <w:t>万平方米；累计完成太阳能技术建筑应用面积</w:t>
      </w:r>
      <w:r w:rsidRPr="008E6101">
        <w:rPr>
          <w:rFonts w:eastAsia="仿宋_GB2312"/>
          <w:sz w:val="32"/>
          <w:szCs w:val="32"/>
        </w:rPr>
        <w:t>5412</w:t>
      </w:r>
      <w:r w:rsidRPr="008E6101">
        <w:rPr>
          <w:rFonts w:eastAsia="仿宋_GB2312" w:cs="仿宋_GB2312" w:hint="eastAsia"/>
          <w:sz w:val="32"/>
          <w:szCs w:val="32"/>
        </w:rPr>
        <w:t>万平方米，其中“十二五”完成</w:t>
      </w:r>
      <w:r w:rsidRPr="008E6101">
        <w:rPr>
          <w:rFonts w:eastAsia="仿宋_GB2312"/>
          <w:sz w:val="32"/>
          <w:szCs w:val="32"/>
        </w:rPr>
        <w:t>3036</w:t>
      </w:r>
      <w:r w:rsidRPr="008E6101">
        <w:rPr>
          <w:rFonts w:eastAsia="仿宋_GB2312" w:cs="仿宋_GB2312" w:hint="eastAsia"/>
          <w:sz w:val="32"/>
          <w:szCs w:val="32"/>
        </w:rPr>
        <w:t>万平方米。</w:t>
      </w:r>
      <w:r w:rsidRPr="00B64EA3">
        <w:rPr>
          <w:rFonts w:eastAsia="仿宋_GB2312" w:cs="仿宋_GB2312" w:hint="eastAsia"/>
          <w:sz w:val="32"/>
          <w:szCs w:val="32"/>
        </w:rPr>
        <w:t>四是</w:t>
      </w:r>
      <w:r w:rsidRPr="008E6101">
        <w:rPr>
          <w:rFonts w:eastAsia="仿宋_GB2312" w:cs="仿宋_GB2312" w:hint="eastAsia"/>
          <w:sz w:val="32"/>
          <w:szCs w:val="32"/>
        </w:rPr>
        <w:t>绿色建筑发展。截止</w:t>
      </w:r>
      <w:r w:rsidRPr="008E6101">
        <w:rPr>
          <w:rFonts w:eastAsia="仿宋_GB2312"/>
          <w:sz w:val="32"/>
          <w:szCs w:val="32"/>
        </w:rPr>
        <w:t>2015</w:t>
      </w:r>
      <w:r w:rsidRPr="008E6101">
        <w:rPr>
          <w:rFonts w:eastAsia="仿宋_GB2312" w:cs="仿宋_GB2312" w:hint="eastAsia"/>
          <w:sz w:val="32"/>
          <w:szCs w:val="32"/>
        </w:rPr>
        <w:t>年底，全省共有</w:t>
      </w:r>
      <w:r w:rsidRPr="008E6101">
        <w:rPr>
          <w:rFonts w:eastAsia="仿宋_GB2312"/>
          <w:sz w:val="32"/>
          <w:szCs w:val="32"/>
        </w:rPr>
        <w:t>49</w:t>
      </w:r>
      <w:r w:rsidRPr="008E6101">
        <w:rPr>
          <w:rFonts w:eastAsia="仿宋_GB2312" w:cs="仿宋_GB2312" w:hint="eastAsia"/>
          <w:sz w:val="32"/>
          <w:szCs w:val="32"/>
        </w:rPr>
        <w:t>个项目获得绿色建筑星级评价标识，建筑面积</w:t>
      </w:r>
      <w:r w:rsidRPr="008E6101">
        <w:rPr>
          <w:rFonts w:eastAsia="仿宋_GB2312"/>
          <w:sz w:val="32"/>
          <w:szCs w:val="32"/>
        </w:rPr>
        <w:t>405</w:t>
      </w:r>
      <w:r w:rsidRPr="008E6101">
        <w:rPr>
          <w:rFonts w:eastAsia="仿宋_GB2312" w:cs="仿宋_GB2312" w:hint="eastAsia"/>
          <w:sz w:val="32"/>
          <w:szCs w:val="32"/>
        </w:rPr>
        <w:t>万平方米，其中一星级设计标识</w:t>
      </w:r>
      <w:r w:rsidRPr="008E6101">
        <w:rPr>
          <w:rFonts w:eastAsia="仿宋_GB2312"/>
          <w:sz w:val="32"/>
          <w:szCs w:val="32"/>
        </w:rPr>
        <w:t>26</w:t>
      </w:r>
      <w:r w:rsidRPr="008E6101">
        <w:rPr>
          <w:rFonts w:eastAsia="仿宋_GB2312" w:cs="仿宋_GB2312" w:hint="eastAsia"/>
          <w:sz w:val="32"/>
          <w:szCs w:val="32"/>
        </w:rPr>
        <w:t>个、建筑面积</w:t>
      </w:r>
      <w:r w:rsidRPr="008E6101">
        <w:rPr>
          <w:rFonts w:eastAsia="仿宋_GB2312"/>
          <w:sz w:val="32"/>
          <w:szCs w:val="32"/>
        </w:rPr>
        <w:t>211</w:t>
      </w:r>
      <w:r w:rsidRPr="008E6101">
        <w:rPr>
          <w:rFonts w:eastAsia="仿宋_GB2312" w:cs="仿宋_GB2312" w:hint="eastAsia"/>
          <w:sz w:val="32"/>
          <w:szCs w:val="32"/>
        </w:rPr>
        <w:t>万平方米，二星级设计标识</w:t>
      </w:r>
      <w:r w:rsidRPr="008E6101">
        <w:rPr>
          <w:rFonts w:eastAsia="仿宋_GB2312"/>
          <w:sz w:val="32"/>
          <w:szCs w:val="32"/>
        </w:rPr>
        <w:t>15</w:t>
      </w:r>
      <w:r w:rsidRPr="008E6101">
        <w:rPr>
          <w:rFonts w:eastAsia="仿宋_GB2312" w:cs="仿宋_GB2312" w:hint="eastAsia"/>
          <w:sz w:val="32"/>
          <w:szCs w:val="32"/>
        </w:rPr>
        <w:t>项、建筑面积</w:t>
      </w:r>
      <w:r w:rsidRPr="008E6101">
        <w:rPr>
          <w:rFonts w:eastAsia="仿宋_GB2312"/>
          <w:sz w:val="32"/>
          <w:szCs w:val="32"/>
        </w:rPr>
        <w:t>138</w:t>
      </w:r>
      <w:r w:rsidRPr="008E6101">
        <w:rPr>
          <w:rFonts w:eastAsia="仿宋_GB2312" w:cs="仿宋_GB2312" w:hint="eastAsia"/>
          <w:sz w:val="32"/>
          <w:szCs w:val="32"/>
        </w:rPr>
        <w:t>万平方米，三星级设计标识</w:t>
      </w:r>
      <w:r w:rsidRPr="008E6101">
        <w:rPr>
          <w:rFonts w:eastAsia="仿宋_GB2312"/>
          <w:sz w:val="32"/>
          <w:szCs w:val="32"/>
        </w:rPr>
        <w:t>8</w:t>
      </w:r>
      <w:r w:rsidRPr="008E6101">
        <w:rPr>
          <w:rFonts w:eastAsia="仿宋_GB2312" w:cs="仿宋_GB2312" w:hint="eastAsia"/>
          <w:sz w:val="32"/>
          <w:szCs w:val="32"/>
        </w:rPr>
        <w:t>项、建筑面积</w:t>
      </w:r>
      <w:r w:rsidRPr="008E6101">
        <w:rPr>
          <w:rFonts w:eastAsia="仿宋_GB2312"/>
          <w:sz w:val="32"/>
          <w:szCs w:val="32"/>
        </w:rPr>
        <w:t>56</w:t>
      </w:r>
      <w:r w:rsidRPr="008E6101">
        <w:rPr>
          <w:rFonts w:eastAsia="仿宋_GB2312" w:cs="仿宋_GB2312" w:hint="eastAsia"/>
          <w:sz w:val="32"/>
          <w:szCs w:val="32"/>
        </w:rPr>
        <w:t>万平方米。</w:t>
      </w:r>
      <w:r w:rsidRPr="00B64EA3">
        <w:rPr>
          <w:rFonts w:eastAsia="仿宋_GB2312" w:cs="仿宋_GB2312" w:hint="eastAsia"/>
          <w:sz w:val="32"/>
          <w:szCs w:val="32"/>
        </w:rPr>
        <w:t>五是</w:t>
      </w:r>
      <w:r w:rsidRPr="008E6101">
        <w:rPr>
          <w:rFonts w:eastAsia="仿宋_GB2312" w:cs="仿宋_GB2312" w:hint="eastAsia"/>
          <w:sz w:val="32"/>
          <w:szCs w:val="32"/>
        </w:rPr>
        <w:t>建设科技研发。截止</w:t>
      </w:r>
      <w:r w:rsidRPr="008E6101">
        <w:rPr>
          <w:rFonts w:eastAsia="仿宋_GB2312"/>
          <w:sz w:val="32"/>
          <w:szCs w:val="32"/>
        </w:rPr>
        <w:t>2015</w:t>
      </w:r>
      <w:r w:rsidRPr="008E6101">
        <w:rPr>
          <w:rFonts w:eastAsia="仿宋_GB2312" w:cs="仿宋_GB2312" w:hint="eastAsia"/>
          <w:sz w:val="32"/>
          <w:szCs w:val="32"/>
        </w:rPr>
        <w:t>年底，省财政共安排专项资金</w:t>
      </w:r>
      <w:r w:rsidRPr="008E6101">
        <w:rPr>
          <w:rFonts w:eastAsia="仿宋_GB2312"/>
          <w:sz w:val="32"/>
          <w:szCs w:val="32"/>
        </w:rPr>
        <w:t>1300</w:t>
      </w:r>
      <w:r w:rsidRPr="008E6101">
        <w:rPr>
          <w:rFonts w:eastAsia="仿宋_GB2312" w:cs="仿宋_GB2312" w:hint="eastAsia"/>
          <w:sz w:val="32"/>
          <w:szCs w:val="32"/>
        </w:rPr>
        <w:t>万元，重点支持建筑节能、可再生能源建筑应用、绿色建筑、建筑产业现代化等方面课题研究和编制。全省获批住建部科技计划项目</w:t>
      </w:r>
      <w:r w:rsidRPr="008E6101">
        <w:rPr>
          <w:rFonts w:eastAsia="仿宋_GB2312"/>
          <w:sz w:val="32"/>
          <w:szCs w:val="32"/>
        </w:rPr>
        <w:t>183</w:t>
      </w:r>
      <w:r w:rsidRPr="008E6101">
        <w:rPr>
          <w:rFonts w:eastAsia="仿宋_GB2312" w:cs="仿宋_GB2312" w:hint="eastAsia"/>
          <w:sz w:val="32"/>
          <w:szCs w:val="32"/>
        </w:rPr>
        <w:t>项；获得华夏建设科技奖</w:t>
      </w:r>
      <w:r w:rsidRPr="008E6101">
        <w:rPr>
          <w:rFonts w:eastAsia="仿宋_GB2312"/>
          <w:sz w:val="32"/>
          <w:szCs w:val="32"/>
        </w:rPr>
        <w:t>28</w:t>
      </w:r>
      <w:r w:rsidRPr="008E6101">
        <w:rPr>
          <w:rFonts w:eastAsia="仿宋_GB2312" w:cs="仿宋_GB2312" w:hint="eastAsia"/>
          <w:sz w:val="32"/>
          <w:szCs w:val="32"/>
        </w:rPr>
        <w:t>项；获得省政府科技进步奖</w:t>
      </w:r>
      <w:r w:rsidRPr="008E6101">
        <w:rPr>
          <w:rFonts w:eastAsia="仿宋_GB2312"/>
          <w:sz w:val="32"/>
          <w:szCs w:val="32"/>
        </w:rPr>
        <w:t>46</w:t>
      </w:r>
      <w:r w:rsidRPr="008E6101">
        <w:rPr>
          <w:rFonts w:eastAsia="仿宋_GB2312" w:cs="仿宋_GB2312" w:hint="eastAsia"/>
          <w:sz w:val="32"/>
          <w:szCs w:val="32"/>
        </w:rPr>
        <w:t>项；编制国家级工法</w:t>
      </w:r>
      <w:r w:rsidRPr="008E6101">
        <w:rPr>
          <w:rFonts w:eastAsia="仿宋_GB2312"/>
          <w:sz w:val="32"/>
          <w:szCs w:val="32"/>
        </w:rPr>
        <w:t>75</w:t>
      </w:r>
      <w:r w:rsidRPr="008E6101">
        <w:rPr>
          <w:rFonts w:eastAsia="仿宋_GB2312" w:cs="仿宋_GB2312" w:hint="eastAsia"/>
          <w:sz w:val="32"/>
          <w:szCs w:val="32"/>
        </w:rPr>
        <w:t>项、省级工法</w:t>
      </w:r>
      <w:r w:rsidRPr="008E6101">
        <w:rPr>
          <w:rFonts w:eastAsia="仿宋_GB2312"/>
          <w:sz w:val="32"/>
          <w:szCs w:val="32"/>
        </w:rPr>
        <w:t>600</w:t>
      </w:r>
      <w:r w:rsidRPr="008E6101">
        <w:rPr>
          <w:rFonts w:eastAsia="仿宋_GB2312" w:cs="仿宋_GB2312" w:hint="eastAsia"/>
          <w:sz w:val="32"/>
          <w:szCs w:val="32"/>
        </w:rPr>
        <w:t>余项；发布工程建设地方标准</w:t>
      </w:r>
      <w:r w:rsidRPr="008E6101">
        <w:rPr>
          <w:rFonts w:eastAsia="仿宋_GB2312"/>
          <w:sz w:val="32"/>
          <w:szCs w:val="32"/>
        </w:rPr>
        <w:t>70</w:t>
      </w:r>
      <w:r w:rsidRPr="008E6101">
        <w:rPr>
          <w:rFonts w:eastAsia="仿宋_GB2312" w:cs="仿宋_GB2312" w:hint="eastAsia"/>
          <w:sz w:val="32"/>
          <w:szCs w:val="32"/>
        </w:rPr>
        <w:t>个、编制标准图集</w:t>
      </w:r>
      <w:r w:rsidRPr="008E6101">
        <w:rPr>
          <w:rFonts w:eastAsia="仿宋_GB2312"/>
          <w:sz w:val="32"/>
          <w:szCs w:val="32"/>
        </w:rPr>
        <w:t>40</w:t>
      </w:r>
      <w:r w:rsidRPr="008E6101">
        <w:rPr>
          <w:rFonts w:eastAsia="仿宋_GB2312" w:cs="仿宋_GB2312" w:hint="eastAsia"/>
          <w:sz w:val="32"/>
          <w:szCs w:val="32"/>
        </w:rPr>
        <w:t>本；开展建筑节能课题研究</w:t>
      </w:r>
      <w:r w:rsidRPr="008E6101">
        <w:rPr>
          <w:rFonts w:eastAsia="仿宋_GB2312"/>
          <w:sz w:val="32"/>
          <w:szCs w:val="32"/>
        </w:rPr>
        <w:t>20</w:t>
      </w:r>
      <w:r w:rsidRPr="008E6101">
        <w:rPr>
          <w:rFonts w:eastAsia="仿宋_GB2312" w:cs="仿宋_GB2312" w:hint="eastAsia"/>
          <w:sz w:val="32"/>
          <w:szCs w:val="32"/>
        </w:rPr>
        <w:t>项。</w:t>
      </w:r>
      <w:r w:rsidRPr="00B64EA3">
        <w:rPr>
          <w:rFonts w:eastAsia="仿宋_GB2312" w:cs="仿宋_GB2312" w:hint="eastAsia"/>
          <w:sz w:val="32"/>
          <w:szCs w:val="32"/>
        </w:rPr>
        <w:t>六是</w:t>
      </w:r>
      <w:r w:rsidRPr="008E6101">
        <w:rPr>
          <w:rFonts w:eastAsia="仿宋_GB2312" w:cs="仿宋_GB2312" w:hint="eastAsia"/>
          <w:sz w:val="32"/>
          <w:szCs w:val="32"/>
        </w:rPr>
        <w:t>建设科技推广。截止</w:t>
      </w:r>
      <w:r w:rsidRPr="008E6101">
        <w:rPr>
          <w:rFonts w:eastAsia="仿宋_GB2312"/>
          <w:sz w:val="32"/>
          <w:szCs w:val="32"/>
        </w:rPr>
        <w:t>2015</w:t>
      </w:r>
      <w:r w:rsidRPr="008E6101">
        <w:rPr>
          <w:rFonts w:eastAsia="仿宋_GB2312" w:cs="仿宋_GB2312" w:hint="eastAsia"/>
          <w:sz w:val="32"/>
          <w:szCs w:val="32"/>
        </w:rPr>
        <w:t>年底，共推广新技术、新产品</w:t>
      </w:r>
      <w:r w:rsidRPr="008E6101">
        <w:rPr>
          <w:rFonts w:eastAsia="仿宋_GB2312"/>
          <w:sz w:val="32"/>
          <w:szCs w:val="32"/>
        </w:rPr>
        <w:t>30</w:t>
      </w:r>
      <w:r w:rsidRPr="008E6101">
        <w:rPr>
          <w:rFonts w:eastAsia="仿宋_GB2312" w:cs="仿宋_GB2312" w:hint="eastAsia"/>
          <w:sz w:val="32"/>
          <w:szCs w:val="32"/>
        </w:rPr>
        <w:t>类</w:t>
      </w:r>
      <w:r w:rsidRPr="008E6101">
        <w:rPr>
          <w:rFonts w:eastAsia="仿宋_GB2312"/>
          <w:sz w:val="32"/>
          <w:szCs w:val="32"/>
        </w:rPr>
        <w:t>100</w:t>
      </w:r>
      <w:r w:rsidRPr="008E6101">
        <w:rPr>
          <w:rFonts w:eastAsia="仿宋_GB2312" w:cs="仿宋_GB2312" w:hint="eastAsia"/>
          <w:sz w:val="32"/>
          <w:szCs w:val="32"/>
        </w:rPr>
        <w:t>余种</w:t>
      </w:r>
      <w:r w:rsidRPr="008E6101">
        <w:rPr>
          <w:rFonts w:eastAsia="仿宋_GB2312"/>
          <w:sz w:val="32"/>
          <w:szCs w:val="32"/>
        </w:rPr>
        <w:t>1100</w:t>
      </w:r>
      <w:r w:rsidRPr="008E6101">
        <w:rPr>
          <w:rFonts w:eastAsia="仿宋_GB2312" w:cs="仿宋_GB2312" w:hint="eastAsia"/>
          <w:sz w:val="32"/>
          <w:szCs w:val="32"/>
        </w:rPr>
        <w:t>余项。实现了“禁实限粘”。推广了高强钢筋、高性能混凝土、光纤到户、建筑节能与结构一体化系统、改性酚醛泡沫板薄抹灰外墙外保温系统、硬泡聚氨酯保温板外薄抹灰外墙外保温系统、岩棉保温板外墙外保温系统、保温装饰一体化板外墙保温系统、建筑节能门窗及型材、热计量装置、太阳能热水及供暖系统、热泵机组系统和屋面保温隔热防水系统工程等节能技术和产品。</w:t>
      </w:r>
      <w:r w:rsidRPr="00B64EA3">
        <w:rPr>
          <w:rFonts w:eastAsia="仿宋_GB2312" w:cs="仿宋_GB2312" w:hint="eastAsia"/>
          <w:sz w:val="32"/>
          <w:szCs w:val="32"/>
        </w:rPr>
        <w:t>七是</w:t>
      </w:r>
      <w:r w:rsidRPr="008E6101">
        <w:rPr>
          <w:rFonts w:eastAsia="仿宋_GB2312" w:cs="仿宋_GB2312" w:hint="eastAsia"/>
          <w:sz w:val="32"/>
          <w:szCs w:val="32"/>
        </w:rPr>
        <w:t>公共建筑节能监管平台。截止</w:t>
      </w:r>
      <w:r w:rsidRPr="008E6101">
        <w:rPr>
          <w:rFonts w:eastAsia="仿宋_GB2312"/>
          <w:sz w:val="32"/>
          <w:szCs w:val="32"/>
        </w:rPr>
        <w:t>2015</w:t>
      </w:r>
      <w:r w:rsidRPr="008E6101">
        <w:rPr>
          <w:rFonts w:eastAsia="仿宋_GB2312" w:cs="仿宋_GB2312" w:hint="eastAsia"/>
          <w:sz w:val="32"/>
          <w:szCs w:val="32"/>
        </w:rPr>
        <w:t>年底，初步建成了全省公共建筑节能监管平台，完成了</w:t>
      </w:r>
      <w:r w:rsidRPr="008E6101">
        <w:rPr>
          <w:rFonts w:eastAsia="仿宋_GB2312"/>
          <w:sz w:val="32"/>
          <w:szCs w:val="32"/>
        </w:rPr>
        <w:t>132</w:t>
      </w:r>
      <w:r w:rsidRPr="008E6101">
        <w:rPr>
          <w:rFonts w:eastAsia="仿宋_GB2312" w:cs="仿宋_GB2312" w:hint="eastAsia"/>
          <w:sz w:val="32"/>
          <w:szCs w:val="32"/>
        </w:rPr>
        <w:t>栋示范建筑的电耗、水耗、热耗数据采集系统建设，共获得国家专项资金</w:t>
      </w:r>
      <w:r w:rsidRPr="008E6101">
        <w:rPr>
          <w:rFonts w:eastAsia="仿宋_GB2312"/>
          <w:sz w:val="32"/>
          <w:szCs w:val="32"/>
        </w:rPr>
        <w:t>1000</w:t>
      </w:r>
      <w:r w:rsidRPr="008E6101">
        <w:rPr>
          <w:rFonts w:eastAsia="仿宋_GB2312" w:cs="仿宋_GB2312" w:hint="eastAsia"/>
          <w:sz w:val="32"/>
          <w:szCs w:val="32"/>
        </w:rPr>
        <w:t>万元和省级专项资金</w:t>
      </w:r>
      <w:r w:rsidRPr="008E6101">
        <w:rPr>
          <w:rFonts w:eastAsia="仿宋_GB2312"/>
          <w:sz w:val="32"/>
          <w:szCs w:val="32"/>
        </w:rPr>
        <w:t>430</w:t>
      </w:r>
      <w:r w:rsidRPr="008E6101">
        <w:rPr>
          <w:rFonts w:eastAsia="仿宋_GB2312" w:cs="仿宋_GB2312" w:hint="eastAsia"/>
          <w:sz w:val="32"/>
          <w:szCs w:val="32"/>
        </w:rPr>
        <w:t>万元。</w:t>
      </w:r>
      <w:r w:rsidRPr="00B64EA3">
        <w:rPr>
          <w:rFonts w:eastAsia="仿宋_GB2312" w:cs="仿宋_GB2312" w:hint="eastAsia"/>
          <w:sz w:val="32"/>
          <w:szCs w:val="32"/>
        </w:rPr>
        <w:t>八是</w:t>
      </w:r>
      <w:r w:rsidRPr="008E6101">
        <w:rPr>
          <w:rFonts w:eastAsia="仿宋_GB2312" w:cs="仿宋_GB2312" w:hint="eastAsia"/>
          <w:sz w:val="32"/>
          <w:szCs w:val="32"/>
        </w:rPr>
        <w:t>检测工作。建立了“辽宁省工程质量检测机构管理信息系统”，实现了工程质量检测市场和检测现场的联动管理。截止到</w:t>
      </w:r>
      <w:r w:rsidRPr="008E6101">
        <w:rPr>
          <w:rFonts w:eastAsia="仿宋_GB2312"/>
          <w:sz w:val="32"/>
          <w:szCs w:val="32"/>
        </w:rPr>
        <w:t>2015</w:t>
      </w:r>
      <w:r w:rsidRPr="008E6101">
        <w:rPr>
          <w:rFonts w:eastAsia="仿宋_GB2312" w:cs="仿宋_GB2312" w:hint="eastAsia"/>
          <w:sz w:val="32"/>
          <w:szCs w:val="32"/>
        </w:rPr>
        <w:t>年底，全省有工程质量检测机构</w:t>
      </w:r>
      <w:r w:rsidRPr="008E6101">
        <w:rPr>
          <w:rFonts w:eastAsia="仿宋_GB2312"/>
          <w:sz w:val="32"/>
          <w:szCs w:val="32"/>
        </w:rPr>
        <w:t>728</w:t>
      </w:r>
      <w:r w:rsidRPr="008E6101">
        <w:rPr>
          <w:rFonts w:eastAsia="仿宋_GB2312" w:cs="仿宋_GB2312" w:hint="eastAsia"/>
          <w:sz w:val="32"/>
          <w:szCs w:val="32"/>
        </w:rPr>
        <w:t>家，其中对内检测机构</w:t>
      </w:r>
      <w:r w:rsidRPr="008E6101">
        <w:rPr>
          <w:rFonts w:eastAsia="仿宋_GB2312"/>
          <w:sz w:val="32"/>
          <w:szCs w:val="32"/>
        </w:rPr>
        <w:t>50</w:t>
      </w:r>
      <w:r w:rsidRPr="008E6101">
        <w:rPr>
          <w:rFonts w:eastAsia="仿宋_GB2312" w:cs="仿宋_GB2312" w:hint="eastAsia"/>
          <w:sz w:val="32"/>
          <w:szCs w:val="32"/>
        </w:rPr>
        <w:t>家，对外检测机构</w:t>
      </w:r>
      <w:r w:rsidRPr="008E6101">
        <w:rPr>
          <w:rFonts w:eastAsia="仿宋_GB2312"/>
          <w:sz w:val="32"/>
          <w:szCs w:val="32"/>
        </w:rPr>
        <w:t>228</w:t>
      </w:r>
      <w:r w:rsidRPr="008E6101">
        <w:rPr>
          <w:rFonts w:eastAsia="仿宋_GB2312" w:cs="仿宋_GB2312" w:hint="eastAsia"/>
          <w:sz w:val="32"/>
          <w:szCs w:val="32"/>
        </w:rPr>
        <w:t>家。</w:t>
      </w:r>
      <w:r w:rsidRPr="00B64EA3">
        <w:rPr>
          <w:rFonts w:eastAsia="仿宋_GB2312" w:cs="仿宋_GB2312" w:hint="eastAsia"/>
          <w:sz w:val="32"/>
          <w:szCs w:val="32"/>
        </w:rPr>
        <w:t>九是</w:t>
      </w:r>
      <w:r w:rsidRPr="008E6101">
        <w:rPr>
          <w:rFonts w:eastAsia="仿宋_GB2312" w:cs="仿宋_GB2312" w:hint="eastAsia"/>
          <w:sz w:val="32"/>
          <w:szCs w:val="32"/>
        </w:rPr>
        <w:t>智慧城市。出台了《辽宁省促进智慧城市健康发展厅际协调工作制度和工作方案》。沈阳市东陵（浑南新区）、铁西区、沈北新区、沈河区、和平区、新民市和大连市生态科技创新城、普湾新区、庄河市以及营口市等</w:t>
      </w:r>
      <w:r w:rsidRPr="008E6101">
        <w:rPr>
          <w:rFonts w:eastAsia="仿宋_GB2312"/>
          <w:sz w:val="32"/>
          <w:szCs w:val="32"/>
        </w:rPr>
        <w:t>10</w:t>
      </w:r>
      <w:r w:rsidRPr="008E6101">
        <w:rPr>
          <w:rFonts w:eastAsia="仿宋_GB2312" w:cs="仿宋_GB2312" w:hint="eastAsia"/>
          <w:sz w:val="32"/>
          <w:szCs w:val="32"/>
        </w:rPr>
        <w:t>个城市（城区）列入国家试点。沈阳、本溪等市成立了“智慧城市建设领导小组”。辽宁鞍钢、辽河油田、营口港务局等大型企业集团先后与中国联通公司签约了“智慧城市战略合作协议”。</w:t>
      </w:r>
      <w:r w:rsidRPr="00B64EA3">
        <w:rPr>
          <w:rFonts w:eastAsia="仿宋_GB2312" w:cs="仿宋_GB2312" w:hint="eastAsia"/>
          <w:sz w:val="32"/>
          <w:szCs w:val="32"/>
        </w:rPr>
        <w:t>十是</w:t>
      </w:r>
      <w:r w:rsidRPr="008E6101">
        <w:rPr>
          <w:rFonts w:eastAsia="仿宋_GB2312" w:cs="仿宋_GB2312" w:hint="eastAsia"/>
          <w:sz w:val="32"/>
          <w:szCs w:val="32"/>
        </w:rPr>
        <w:t>宣传教育培训。截止</w:t>
      </w:r>
      <w:r w:rsidRPr="008E6101">
        <w:rPr>
          <w:rFonts w:eastAsia="仿宋_GB2312"/>
          <w:sz w:val="32"/>
          <w:szCs w:val="32"/>
        </w:rPr>
        <w:t>2015</w:t>
      </w:r>
      <w:r w:rsidRPr="008E6101">
        <w:rPr>
          <w:rFonts w:eastAsia="仿宋_GB2312" w:cs="仿宋_GB2312" w:hint="eastAsia"/>
          <w:sz w:val="32"/>
          <w:szCs w:val="32"/>
        </w:rPr>
        <w:t>年底，共制作了</w:t>
      </w:r>
      <w:r w:rsidRPr="008E6101">
        <w:rPr>
          <w:rFonts w:eastAsia="仿宋_GB2312"/>
          <w:sz w:val="32"/>
          <w:szCs w:val="32"/>
        </w:rPr>
        <w:t>150</w:t>
      </w:r>
      <w:r w:rsidRPr="008E6101">
        <w:rPr>
          <w:rFonts w:eastAsia="仿宋_GB2312" w:cs="仿宋_GB2312" w:hint="eastAsia"/>
          <w:sz w:val="32"/>
          <w:szCs w:val="32"/>
        </w:rPr>
        <w:t>个宣传展架和</w:t>
      </w:r>
      <w:r w:rsidRPr="008E6101">
        <w:rPr>
          <w:rFonts w:eastAsia="仿宋_GB2312"/>
          <w:sz w:val="32"/>
          <w:szCs w:val="32"/>
        </w:rPr>
        <w:t>300</w:t>
      </w:r>
      <w:r w:rsidRPr="008E6101">
        <w:rPr>
          <w:rFonts w:eastAsia="仿宋_GB2312" w:cs="仿宋_GB2312" w:hint="eastAsia"/>
          <w:sz w:val="32"/>
          <w:szCs w:val="32"/>
        </w:rPr>
        <w:t>块宣传展板；在辽宁电视台等新闻媒体，录制播放</w:t>
      </w:r>
      <w:r w:rsidRPr="008E6101">
        <w:rPr>
          <w:rFonts w:eastAsia="仿宋_GB2312"/>
          <w:sz w:val="32"/>
          <w:szCs w:val="32"/>
        </w:rPr>
        <w:t>20</w:t>
      </w:r>
      <w:r w:rsidRPr="008E6101">
        <w:rPr>
          <w:rFonts w:eastAsia="仿宋_GB2312" w:cs="仿宋_GB2312" w:hint="eastAsia"/>
          <w:sz w:val="32"/>
          <w:szCs w:val="32"/>
        </w:rPr>
        <w:t>集建筑节能宣传片；开展了建筑节能、绿色建筑评价标识、检测机构试验员等一系列培训，培训</w:t>
      </w:r>
      <w:r w:rsidRPr="008E6101">
        <w:rPr>
          <w:rFonts w:eastAsia="仿宋_GB2312"/>
          <w:sz w:val="32"/>
          <w:szCs w:val="32"/>
        </w:rPr>
        <w:t>8000</w:t>
      </w:r>
      <w:r w:rsidRPr="008E6101">
        <w:rPr>
          <w:rFonts w:eastAsia="仿宋_GB2312" w:cs="仿宋_GB2312" w:hint="eastAsia"/>
          <w:sz w:val="32"/>
          <w:szCs w:val="32"/>
        </w:rPr>
        <w:t>人次。</w:t>
      </w:r>
    </w:p>
    <w:p w:rsidR="00C6129F" w:rsidRPr="00B64EA3" w:rsidRDefault="00C6129F" w:rsidP="00302EFF">
      <w:pPr>
        <w:spacing w:line="580" w:lineRule="exact"/>
        <w:ind w:firstLineChars="200" w:firstLine="31680"/>
        <w:rPr>
          <w:rFonts w:eastAsia="仿宋_GB2312"/>
          <w:sz w:val="32"/>
          <w:szCs w:val="32"/>
        </w:rPr>
      </w:pPr>
      <w:r w:rsidRPr="008E6101">
        <w:rPr>
          <w:rFonts w:eastAsia="仿宋_GB2312"/>
          <w:sz w:val="32"/>
          <w:szCs w:val="32"/>
        </w:rPr>
        <w:t>3.</w:t>
      </w:r>
      <w:r w:rsidRPr="008E6101">
        <w:rPr>
          <w:rFonts w:eastAsia="仿宋_GB2312" w:cs="仿宋_GB2312" w:hint="eastAsia"/>
          <w:sz w:val="32"/>
          <w:szCs w:val="32"/>
        </w:rPr>
        <w:t>建筑市场机制不断完善。建筑市场监管、招投标活动监管、装饰装修市场监管、工程造价管理、工程质量监管及施工安全监管均得到强化。</w:t>
      </w:r>
      <w:r w:rsidRPr="00B64EA3">
        <w:rPr>
          <w:rFonts w:eastAsia="仿宋_GB2312" w:cs="仿宋_GB2312" w:hint="eastAsia"/>
          <w:sz w:val="32"/>
          <w:szCs w:val="32"/>
        </w:rPr>
        <w:t>一是</w:t>
      </w:r>
      <w:r w:rsidRPr="008E6101">
        <w:rPr>
          <w:rFonts w:eastAsia="仿宋_GB2312" w:cs="仿宋_GB2312" w:hint="eastAsia"/>
          <w:sz w:val="32"/>
          <w:szCs w:val="32"/>
        </w:rPr>
        <w:t>制订、修订和出台了一系列建设行政规范性文件，完善了全省建设法规体系框架。监管机制进一步加强，严厉打击工程转包、挂靠、违法发包、违法分包和拖欠工程款等行为，市场秩序逐步规范。积极推进诚信体系建设，设立公开的不良记录公布平台，及时对不良行为进行曝光，形成有效的失信惩戒机制。</w:t>
      </w:r>
      <w:r w:rsidRPr="00B64EA3">
        <w:rPr>
          <w:rFonts w:eastAsia="仿宋_GB2312" w:cs="仿宋_GB2312" w:hint="eastAsia"/>
          <w:sz w:val="32"/>
          <w:szCs w:val="32"/>
        </w:rPr>
        <w:t>二是</w:t>
      </w:r>
      <w:r w:rsidRPr="008E6101">
        <w:rPr>
          <w:rFonts w:eastAsia="仿宋_GB2312" w:cs="仿宋_GB2312" w:hint="eastAsia"/>
          <w:sz w:val="32"/>
          <w:szCs w:val="32"/>
        </w:rPr>
        <w:t>加快推进全省建设工程招投标管理体制改革，完善招投标法规体系建设。大力推进电子招投标，网上报名率达到</w:t>
      </w:r>
      <w:r w:rsidRPr="008E6101">
        <w:rPr>
          <w:rFonts w:eastAsia="仿宋_GB2312"/>
          <w:sz w:val="32"/>
          <w:szCs w:val="32"/>
        </w:rPr>
        <w:t>92%</w:t>
      </w:r>
      <w:r w:rsidRPr="008E6101">
        <w:rPr>
          <w:rFonts w:eastAsia="仿宋_GB2312" w:cs="仿宋_GB2312" w:hint="eastAsia"/>
          <w:sz w:val="32"/>
          <w:szCs w:val="32"/>
        </w:rPr>
        <w:t>，电子评标率达到</w:t>
      </w:r>
      <w:r w:rsidRPr="008E6101">
        <w:rPr>
          <w:rFonts w:eastAsia="仿宋_GB2312"/>
          <w:sz w:val="32"/>
          <w:szCs w:val="32"/>
        </w:rPr>
        <w:t>53%</w:t>
      </w:r>
      <w:r w:rsidRPr="008E6101">
        <w:rPr>
          <w:rFonts w:eastAsia="仿宋_GB2312" w:cs="仿宋_GB2312" w:hint="eastAsia"/>
          <w:sz w:val="32"/>
          <w:szCs w:val="32"/>
        </w:rPr>
        <w:t>，招投标市场秩序进一步规范。</w:t>
      </w:r>
      <w:r w:rsidRPr="00B64EA3">
        <w:rPr>
          <w:rFonts w:eastAsia="仿宋_GB2312" w:cs="仿宋_GB2312" w:hint="eastAsia"/>
          <w:sz w:val="32"/>
          <w:szCs w:val="32"/>
        </w:rPr>
        <w:t>三是</w:t>
      </w:r>
      <w:r w:rsidRPr="008E6101">
        <w:rPr>
          <w:rFonts w:eastAsia="仿宋_GB2312" w:cs="仿宋_GB2312" w:hint="eastAsia"/>
          <w:sz w:val="32"/>
          <w:szCs w:val="32"/>
        </w:rPr>
        <w:t>我省装饰装修企业保持健康快速发展，</w:t>
      </w:r>
      <w:r w:rsidRPr="008E6101">
        <w:rPr>
          <w:rFonts w:eastAsia="仿宋_GB2312"/>
          <w:sz w:val="32"/>
          <w:szCs w:val="32"/>
        </w:rPr>
        <w:t>2011-2015</w:t>
      </w:r>
      <w:r w:rsidRPr="008E6101">
        <w:rPr>
          <w:rFonts w:eastAsia="仿宋_GB2312" w:cs="仿宋_GB2312" w:hint="eastAsia"/>
          <w:sz w:val="32"/>
          <w:szCs w:val="32"/>
        </w:rPr>
        <w:t>年全省共完成装饰装修产值</w:t>
      </w:r>
      <w:r w:rsidRPr="008E6101">
        <w:rPr>
          <w:rFonts w:eastAsia="仿宋_GB2312"/>
          <w:sz w:val="32"/>
          <w:szCs w:val="32"/>
        </w:rPr>
        <w:t>3280</w:t>
      </w:r>
      <w:r w:rsidRPr="008E6101">
        <w:rPr>
          <w:rFonts w:eastAsia="仿宋_GB2312" w:cs="仿宋_GB2312" w:hint="eastAsia"/>
          <w:sz w:val="32"/>
          <w:szCs w:val="32"/>
        </w:rPr>
        <w:t>亿元，企业竞争力不断提升，走出去企业比例不断扩大，队伍人员素质、服务水平和施工质量不断提高，共培训项目经理</w:t>
      </w:r>
      <w:r w:rsidRPr="008E6101">
        <w:rPr>
          <w:rFonts w:eastAsia="仿宋_GB2312"/>
          <w:sz w:val="32"/>
          <w:szCs w:val="32"/>
        </w:rPr>
        <w:t>3000</w:t>
      </w:r>
      <w:r w:rsidRPr="008E6101">
        <w:rPr>
          <w:rFonts w:eastAsia="仿宋_GB2312" w:cs="仿宋_GB2312" w:hint="eastAsia"/>
          <w:sz w:val="32"/>
          <w:szCs w:val="32"/>
        </w:rPr>
        <w:t>余人次。</w:t>
      </w:r>
      <w:r w:rsidRPr="00B64EA3">
        <w:rPr>
          <w:rFonts w:eastAsia="仿宋_GB2312" w:cs="仿宋_GB2312" w:hint="eastAsia"/>
          <w:sz w:val="32"/>
          <w:szCs w:val="32"/>
        </w:rPr>
        <w:t>四是</w:t>
      </w:r>
      <w:r w:rsidRPr="008E6101">
        <w:rPr>
          <w:rFonts w:eastAsia="仿宋_GB2312" w:cs="仿宋_GB2312" w:hint="eastAsia"/>
          <w:sz w:val="32"/>
          <w:szCs w:val="32"/>
        </w:rPr>
        <w:t>工程质量监管制度不断完善，先后制订了多项工程质量管理制度，进一步落实工程质量责任，提升质量监管能力和监管方式方法，规范监督检查，工程质量投诉处理完结率大幅提高。</w:t>
      </w:r>
      <w:r w:rsidRPr="00B64EA3">
        <w:rPr>
          <w:rFonts w:eastAsia="仿宋_GB2312" w:cs="仿宋_GB2312" w:hint="eastAsia"/>
          <w:sz w:val="32"/>
          <w:szCs w:val="32"/>
        </w:rPr>
        <w:t>五是</w:t>
      </w:r>
      <w:r w:rsidRPr="008E6101">
        <w:rPr>
          <w:rFonts w:eastAsia="仿宋_GB2312" w:cs="仿宋_GB2312" w:hint="eastAsia"/>
          <w:sz w:val="32"/>
          <w:szCs w:val="32"/>
        </w:rPr>
        <w:t>“十二五”以来，统一组织开展了</w:t>
      </w:r>
      <w:r w:rsidRPr="008E6101">
        <w:rPr>
          <w:rFonts w:eastAsia="仿宋_GB2312"/>
          <w:sz w:val="32"/>
          <w:szCs w:val="32"/>
        </w:rPr>
        <w:t>40</w:t>
      </w:r>
      <w:r w:rsidRPr="008E6101">
        <w:rPr>
          <w:rFonts w:eastAsia="仿宋_GB2312" w:cs="仿宋_GB2312" w:hint="eastAsia"/>
          <w:sz w:val="32"/>
          <w:szCs w:val="32"/>
        </w:rPr>
        <w:t>余次安全生产监督检查和专项整治，组织开展了</w:t>
      </w:r>
      <w:r w:rsidRPr="008E6101">
        <w:rPr>
          <w:rFonts w:eastAsia="仿宋_GB2312"/>
          <w:sz w:val="32"/>
          <w:szCs w:val="32"/>
        </w:rPr>
        <w:t>3</w:t>
      </w:r>
      <w:r w:rsidRPr="008E6101">
        <w:rPr>
          <w:rFonts w:eastAsia="仿宋_GB2312" w:cs="仿宋_GB2312" w:hint="eastAsia"/>
          <w:sz w:val="32"/>
          <w:szCs w:val="32"/>
        </w:rPr>
        <w:t>次建筑安全监督机构和监管人员考核工作。期中，完成了</w:t>
      </w:r>
      <w:r w:rsidRPr="008E6101">
        <w:rPr>
          <w:rFonts w:eastAsia="仿宋_GB2312"/>
          <w:sz w:val="32"/>
          <w:szCs w:val="32"/>
        </w:rPr>
        <w:t>2</w:t>
      </w:r>
      <w:r w:rsidRPr="008E6101">
        <w:rPr>
          <w:rFonts w:eastAsia="仿宋_GB2312" w:cs="仿宋_GB2312" w:hint="eastAsia"/>
          <w:sz w:val="32"/>
          <w:szCs w:val="32"/>
        </w:rPr>
        <w:t>次对县</w:t>
      </w:r>
      <w:r w:rsidRPr="008E6101">
        <w:rPr>
          <w:rFonts w:eastAsia="仿宋_GB2312"/>
          <w:sz w:val="32"/>
          <w:szCs w:val="32"/>
        </w:rPr>
        <w:t>(</w:t>
      </w:r>
      <w:r w:rsidRPr="008E6101">
        <w:rPr>
          <w:rFonts w:eastAsia="仿宋_GB2312" w:cs="仿宋_GB2312" w:hint="eastAsia"/>
          <w:sz w:val="32"/>
          <w:szCs w:val="32"/>
        </w:rPr>
        <w:t>市</w:t>
      </w:r>
      <w:r w:rsidRPr="008E6101">
        <w:rPr>
          <w:rFonts w:eastAsia="仿宋_GB2312"/>
          <w:sz w:val="32"/>
          <w:szCs w:val="32"/>
        </w:rPr>
        <w:t>)</w:t>
      </w:r>
      <w:r w:rsidRPr="008E6101">
        <w:rPr>
          <w:rFonts w:eastAsia="仿宋_GB2312" w:cs="仿宋_GB2312" w:hint="eastAsia"/>
          <w:sz w:val="32"/>
          <w:szCs w:val="32"/>
        </w:rPr>
        <w:t>区机构和人员的考核；组织三类人员、特种作业人员安全生产知识考试</w:t>
      </w:r>
      <w:r w:rsidRPr="008E6101">
        <w:rPr>
          <w:rFonts w:eastAsia="仿宋_GB2312"/>
          <w:sz w:val="32"/>
          <w:szCs w:val="32"/>
        </w:rPr>
        <w:t>300</w:t>
      </w:r>
      <w:r w:rsidRPr="008E6101">
        <w:rPr>
          <w:rFonts w:eastAsia="仿宋_GB2312" w:cs="仿宋_GB2312" w:hint="eastAsia"/>
          <w:sz w:val="32"/>
          <w:szCs w:val="32"/>
        </w:rPr>
        <w:t>余次，为</w:t>
      </w:r>
      <w:r w:rsidRPr="008E6101">
        <w:rPr>
          <w:rFonts w:eastAsia="仿宋_GB2312"/>
          <w:sz w:val="32"/>
          <w:szCs w:val="32"/>
        </w:rPr>
        <w:t>196651</w:t>
      </w:r>
      <w:r w:rsidRPr="008E6101">
        <w:rPr>
          <w:rFonts w:eastAsia="仿宋_GB2312" w:cs="仿宋_GB2312" w:hint="eastAsia"/>
          <w:sz w:val="32"/>
          <w:szCs w:val="32"/>
        </w:rPr>
        <w:t>名三类人员核发安全考核合格证书，为</w:t>
      </w:r>
      <w:r w:rsidRPr="008E6101">
        <w:rPr>
          <w:rFonts w:eastAsia="仿宋_GB2312"/>
          <w:sz w:val="32"/>
          <w:szCs w:val="32"/>
        </w:rPr>
        <w:t>63142</w:t>
      </w:r>
      <w:r w:rsidRPr="008E6101">
        <w:rPr>
          <w:rFonts w:eastAsia="仿宋_GB2312" w:cs="仿宋_GB2312" w:hint="eastAsia"/>
          <w:sz w:val="32"/>
          <w:szCs w:val="32"/>
        </w:rPr>
        <w:t>名特种作业人员核发操作资格证书。建立全省建筑施工安全生产管理网站，开发了监管信息系统，推行建筑施工企业安全生产许可证网上审批和动态管理，建立诚信平台，已经搭建起了省、市、企业间信息平台，增强了建筑安全管理效能。</w:t>
      </w:r>
    </w:p>
    <w:p w:rsidR="00C6129F" w:rsidRDefault="00C6129F" w:rsidP="00302EFF">
      <w:pPr>
        <w:spacing w:line="580" w:lineRule="exact"/>
        <w:ind w:firstLineChars="200" w:firstLine="31680"/>
        <w:rPr>
          <w:rFonts w:eastAsia="仿宋_GB2312"/>
          <w:sz w:val="32"/>
          <w:szCs w:val="32"/>
        </w:rPr>
      </w:pPr>
      <w:r w:rsidRPr="008E6101">
        <w:rPr>
          <w:rFonts w:eastAsia="仿宋_GB2312" w:cs="仿宋_GB2312" w:hint="eastAsia"/>
          <w:sz w:val="32"/>
          <w:szCs w:val="32"/>
        </w:rPr>
        <w:t>总体上看，建设工作“十二五”规划确定的主要目标基本能够实现，一些指标在国内保持较高水平，为“十三五”时期的发展打下了良好的基础。但仍存在着一些比较突出的问题：</w:t>
      </w:r>
      <w:r w:rsidRPr="00B64EA3">
        <w:rPr>
          <w:rFonts w:eastAsia="仿宋_GB2312" w:cs="仿宋_GB2312" w:hint="eastAsia"/>
          <w:sz w:val="32"/>
          <w:szCs w:val="32"/>
        </w:rPr>
        <w:t>一是</w:t>
      </w:r>
      <w:r w:rsidRPr="008E6101">
        <w:rPr>
          <w:rFonts w:eastAsia="仿宋_GB2312" w:cs="仿宋_GB2312" w:hint="eastAsia"/>
          <w:sz w:val="32"/>
          <w:szCs w:val="32"/>
        </w:rPr>
        <w:t>在城市规划中，缺少省域空间布局以及重大基础设施统筹规划，城市风貌特色缺失，城市重点区域亮点不足，地下空间管理和开发利用力度不够等等。</w:t>
      </w:r>
      <w:r w:rsidRPr="00B64EA3">
        <w:rPr>
          <w:rFonts w:eastAsia="仿宋_GB2312" w:cs="仿宋_GB2312" w:hint="eastAsia"/>
          <w:sz w:val="32"/>
          <w:szCs w:val="32"/>
        </w:rPr>
        <w:t>二是</w:t>
      </w:r>
      <w:r w:rsidRPr="008E6101">
        <w:rPr>
          <w:rFonts w:eastAsia="仿宋_GB2312" w:cs="仿宋_GB2312" w:hint="eastAsia"/>
          <w:sz w:val="32"/>
          <w:szCs w:val="32"/>
        </w:rPr>
        <w:t>在城市建设中，“重地上、轻地下”的情况依然突出，地下管网老化、底数不清、缺乏统筹管理、市场机制有待完善、新技术新模式应用不足等问题仍然存在。</w:t>
      </w:r>
      <w:r w:rsidRPr="00B64EA3">
        <w:rPr>
          <w:rFonts w:eastAsia="仿宋_GB2312" w:cs="仿宋_GB2312" w:hint="eastAsia"/>
          <w:sz w:val="32"/>
          <w:szCs w:val="32"/>
        </w:rPr>
        <w:t>三是</w:t>
      </w:r>
      <w:r w:rsidRPr="008E6101">
        <w:rPr>
          <w:rFonts w:eastAsia="仿宋_GB2312" w:cs="仿宋_GB2312" w:hint="eastAsia"/>
          <w:sz w:val="32"/>
          <w:szCs w:val="32"/>
        </w:rPr>
        <w:t>在乡村建设中，从整体上看，全省村庄布局散、人口规模小、建设水平低的问题依然比较突出，缺乏特色乡镇打造，乡镇基础设施建设社会资本进入较少，农村人居环境与城市差距较大等问题普遍存在。</w:t>
      </w:r>
      <w:r w:rsidRPr="00B64EA3">
        <w:rPr>
          <w:rFonts w:eastAsia="仿宋_GB2312" w:cs="仿宋_GB2312" w:hint="eastAsia"/>
          <w:sz w:val="32"/>
          <w:szCs w:val="32"/>
        </w:rPr>
        <w:t>四是</w:t>
      </w:r>
      <w:r w:rsidRPr="008E6101">
        <w:rPr>
          <w:rFonts w:eastAsia="仿宋_GB2312" w:cs="仿宋_GB2312" w:hint="eastAsia"/>
          <w:sz w:val="32"/>
          <w:szCs w:val="32"/>
        </w:rPr>
        <w:t>在住房发展中，房地产业与我省经济社会发展和人民需求还有一定差距，城市棚户区改造任务仍然繁重，住宅产业现代化水平较低，房地产市场秩序仍需加强。</w:t>
      </w:r>
      <w:r w:rsidRPr="00B64EA3">
        <w:rPr>
          <w:rFonts w:eastAsia="仿宋_GB2312" w:cs="仿宋_GB2312" w:hint="eastAsia"/>
          <w:sz w:val="32"/>
          <w:szCs w:val="32"/>
        </w:rPr>
        <w:t>五是</w:t>
      </w:r>
      <w:r w:rsidRPr="008E6101">
        <w:rPr>
          <w:rFonts w:eastAsia="仿宋_GB2312" w:cs="仿宋_GB2312" w:hint="eastAsia"/>
          <w:sz w:val="32"/>
          <w:szCs w:val="32"/>
        </w:rPr>
        <w:t>在住房保障中，资金筹措难，加剧了地方政府的财政压力；由于缺乏持续的资金投入，集中建设的保障房小区物业服务和维修养护管理较为困难；棚户区居民的诉求也呈现多元化，部分居民期望值过高，难以满足，并且担心拆迁矛盾激化引发社会问题，动拆迁十分困难；信息化基础弱，导致各部门信息不公开，使得对于保障对象审核认定效率低下。</w:t>
      </w:r>
      <w:r w:rsidRPr="00B64EA3">
        <w:rPr>
          <w:rFonts w:eastAsia="仿宋_GB2312" w:cs="仿宋_GB2312" w:hint="eastAsia"/>
          <w:sz w:val="32"/>
          <w:szCs w:val="32"/>
        </w:rPr>
        <w:t>六是</w:t>
      </w:r>
      <w:r w:rsidRPr="008E6101">
        <w:rPr>
          <w:rFonts w:eastAsia="仿宋_GB2312" w:cs="仿宋_GB2312" w:hint="eastAsia"/>
          <w:sz w:val="32"/>
          <w:szCs w:val="32"/>
        </w:rPr>
        <w:t>在建筑业及建筑节能中，缺少旗舰和品牌企业，市场竞争力不强，政府监管服务功能仍需加强，监管体系不完善，质量安全主体责任意识淡薄，建筑节能法规不完善，缺乏有效的建筑节能激励政策，绿色建筑发展和全社会节能意识有待进一步提高。</w:t>
      </w:r>
    </w:p>
    <w:p w:rsidR="00C6129F" w:rsidRDefault="00C6129F" w:rsidP="008E6101">
      <w:pPr>
        <w:spacing w:line="580" w:lineRule="exact"/>
        <w:rPr>
          <w:rFonts w:eastAsia="仿宋_GB2312"/>
          <w:sz w:val="32"/>
          <w:szCs w:val="32"/>
        </w:rPr>
      </w:pPr>
    </w:p>
    <w:p w:rsidR="00C6129F" w:rsidRDefault="00C6129F" w:rsidP="008E6101">
      <w:pPr>
        <w:spacing w:line="580" w:lineRule="exact"/>
        <w:rPr>
          <w:rFonts w:eastAsia="仿宋_GB2312"/>
          <w:sz w:val="32"/>
          <w:szCs w:val="32"/>
        </w:rPr>
      </w:pPr>
    </w:p>
    <w:p w:rsidR="00C6129F" w:rsidRDefault="00C6129F" w:rsidP="008E6101">
      <w:pPr>
        <w:rPr>
          <w:rFonts w:ascii="仿宋_GB2312" w:eastAsia="仿宋_GB2312"/>
          <w:sz w:val="32"/>
          <w:szCs w:val="32"/>
        </w:rPr>
        <w:sectPr w:rsidR="00C6129F" w:rsidSect="008E6101">
          <w:headerReference w:type="even" r:id="rId8"/>
          <w:headerReference w:type="default" r:id="rId9"/>
          <w:footerReference w:type="even" r:id="rId10"/>
          <w:footerReference w:type="default" r:id="rId11"/>
          <w:pgSz w:w="11906" w:h="16838" w:code="9"/>
          <w:pgMar w:top="1814" w:right="1531" w:bottom="1985" w:left="1531" w:header="851" w:footer="1814" w:gutter="0"/>
          <w:pgNumType w:fmt="numberInDash" w:start="1"/>
          <w:cols w:space="425"/>
          <w:docGrid w:type="lines" w:linePitch="312"/>
        </w:sectPr>
      </w:pPr>
    </w:p>
    <w:p w:rsidR="00C6129F" w:rsidRPr="008E6101" w:rsidRDefault="00C6129F" w:rsidP="008E6101">
      <w:pPr>
        <w:jc w:val="center"/>
        <w:rPr>
          <w:rFonts w:ascii="宋体"/>
          <w:b/>
          <w:bCs/>
        </w:rPr>
      </w:pPr>
      <w:r w:rsidRPr="008E6101">
        <w:rPr>
          <w:rFonts w:ascii="宋体" w:hAnsi="宋体" w:cs="宋体" w:hint="eastAsia"/>
          <w:b/>
          <w:bCs/>
          <w:sz w:val="32"/>
          <w:szCs w:val="32"/>
        </w:rPr>
        <w:t>表</w:t>
      </w:r>
      <w:r w:rsidRPr="008E6101">
        <w:rPr>
          <w:rFonts w:ascii="宋体" w:hAnsi="宋体" w:cs="宋体"/>
          <w:b/>
          <w:bCs/>
          <w:sz w:val="32"/>
          <w:szCs w:val="32"/>
        </w:rPr>
        <w:t xml:space="preserve">3 </w:t>
      </w:r>
      <w:r w:rsidRPr="008E6101">
        <w:rPr>
          <w:rFonts w:ascii="宋体" w:hAnsi="宋体" w:cs="宋体" w:hint="eastAsia"/>
          <w:b/>
          <w:bCs/>
          <w:sz w:val="32"/>
          <w:szCs w:val="32"/>
        </w:rPr>
        <w:t>“十二五”期间规范建筑市场情况一览表</w:t>
      </w:r>
    </w:p>
    <w:tbl>
      <w:tblPr>
        <w:tblW w:w="13151" w:type="dxa"/>
        <w:jc w:val="center"/>
        <w:tblLayout w:type="fixed"/>
        <w:tblLook w:val="0000"/>
      </w:tblPr>
      <w:tblGrid>
        <w:gridCol w:w="1193"/>
        <w:gridCol w:w="6267"/>
        <w:gridCol w:w="5691"/>
      </w:tblGrid>
      <w:tr w:rsidR="00C6129F" w:rsidRPr="008E6101">
        <w:trPr>
          <w:jc w:val="center"/>
        </w:trPr>
        <w:tc>
          <w:tcPr>
            <w:tcW w:w="1193" w:type="dxa"/>
            <w:tcBorders>
              <w:top w:val="single" w:sz="4" w:space="0" w:color="auto"/>
              <w:left w:val="single" w:sz="4" w:space="0" w:color="auto"/>
              <w:bottom w:val="single" w:sz="4" w:space="0" w:color="000000"/>
              <w:right w:val="single" w:sz="4" w:space="0" w:color="auto"/>
            </w:tcBorders>
            <w:vAlign w:val="center"/>
          </w:tcPr>
          <w:p w:rsidR="00C6129F" w:rsidRPr="008E6101" w:rsidRDefault="00C6129F" w:rsidP="008E6101">
            <w:pPr>
              <w:topLinePunct/>
              <w:adjustRightInd w:val="0"/>
              <w:snapToGrid w:val="0"/>
              <w:jc w:val="center"/>
              <w:rPr>
                <w:rFonts w:ascii="宋体"/>
                <w:b/>
                <w:bCs/>
              </w:rPr>
            </w:pPr>
            <w:r w:rsidRPr="008E6101">
              <w:rPr>
                <w:rFonts w:ascii="宋体" w:hAnsi="宋体" w:cs="宋体" w:hint="eastAsia"/>
                <w:b/>
                <w:bCs/>
              </w:rPr>
              <w:t>分类</w:t>
            </w:r>
          </w:p>
        </w:tc>
        <w:tc>
          <w:tcPr>
            <w:tcW w:w="6267" w:type="dxa"/>
            <w:tcBorders>
              <w:top w:val="single" w:sz="4" w:space="0" w:color="auto"/>
              <w:left w:val="nil"/>
              <w:bottom w:val="single" w:sz="4" w:space="0" w:color="auto"/>
              <w:right w:val="single" w:sz="4" w:space="0" w:color="auto"/>
            </w:tcBorders>
            <w:vAlign w:val="center"/>
          </w:tcPr>
          <w:p w:rsidR="00C6129F" w:rsidRPr="008E6101" w:rsidRDefault="00C6129F" w:rsidP="008E6101">
            <w:pPr>
              <w:topLinePunct/>
              <w:adjustRightInd w:val="0"/>
              <w:snapToGrid w:val="0"/>
              <w:jc w:val="center"/>
              <w:rPr>
                <w:rFonts w:ascii="宋体"/>
                <w:b/>
                <w:bCs/>
              </w:rPr>
            </w:pPr>
            <w:r w:rsidRPr="008E6101">
              <w:rPr>
                <w:rFonts w:ascii="宋体" w:hAnsi="宋体" w:cs="宋体" w:hint="eastAsia"/>
                <w:b/>
                <w:bCs/>
              </w:rPr>
              <w:t>具体工作</w:t>
            </w:r>
          </w:p>
        </w:tc>
        <w:tc>
          <w:tcPr>
            <w:tcW w:w="5691" w:type="dxa"/>
            <w:tcBorders>
              <w:top w:val="single" w:sz="4" w:space="0" w:color="auto"/>
              <w:left w:val="single" w:sz="4" w:space="0" w:color="auto"/>
              <w:bottom w:val="single" w:sz="4" w:space="0" w:color="auto"/>
              <w:right w:val="single" w:sz="4" w:space="0" w:color="auto"/>
            </w:tcBorders>
            <w:vAlign w:val="center"/>
          </w:tcPr>
          <w:p w:rsidR="00C6129F" w:rsidRPr="008E6101" w:rsidRDefault="00C6129F" w:rsidP="008E6101">
            <w:pPr>
              <w:topLinePunct/>
              <w:adjustRightInd w:val="0"/>
              <w:snapToGrid w:val="0"/>
              <w:jc w:val="center"/>
              <w:rPr>
                <w:rFonts w:ascii="宋体"/>
                <w:b/>
                <w:bCs/>
              </w:rPr>
            </w:pPr>
            <w:r w:rsidRPr="008E6101">
              <w:rPr>
                <w:rFonts w:ascii="宋体" w:hAnsi="宋体" w:cs="宋体" w:hint="eastAsia"/>
                <w:b/>
                <w:bCs/>
              </w:rPr>
              <w:t>工作成效</w:t>
            </w:r>
          </w:p>
        </w:tc>
      </w:tr>
      <w:tr w:rsidR="00C6129F" w:rsidRPr="008E6101">
        <w:trPr>
          <w:trHeight w:val="545"/>
          <w:jc w:val="center"/>
        </w:trPr>
        <w:tc>
          <w:tcPr>
            <w:tcW w:w="1193" w:type="dxa"/>
            <w:vMerge w:val="restart"/>
            <w:tcBorders>
              <w:top w:val="single" w:sz="4" w:space="0" w:color="auto"/>
              <w:left w:val="single" w:sz="4" w:space="0" w:color="auto"/>
              <w:bottom w:val="single" w:sz="4" w:space="0" w:color="000000"/>
              <w:right w:val="single" w:sz="4" w:space="0" w:color="auto"/>
            </w:tcBorders>
            <w:vAlign w:val="center"/>
          </w:tcPr>
          <w:p w:rsidR="00C6129F" w:rsidRPr="008E6101" w:rsidRDefault="00C6129F" w:rsidP="008E6101">
            <w:pPr>
              <w:topLinePunct/>
              <w:adjustRightInd w:val="0"/>
              <w:snapToGrid w:val="0"/>
              <w:jc w:val="center"/>
              <w:rPr>
                <w:rFonts w:ascii="宋体"/>
              </w:rPr>
            </w:pPr>
            <w:r w:rsidRPr="008E6101">
              <w:rPr>
                <w:rFonts w:ascii="宋体" w:hAnsi="宋体" w:cs="宋体" w:hint="eastAsia"/>
              </w:rPr>
              <w:t>建筑市场监管</w:t>
            </w:r>
          </w:p>
        </w:tc>
        <w:tc>
          <w:tcPr>
            <w:tcW w:w="6267" w:type="dxa"/>
            <w:tcBorders>
              <w:top w:val="single" w:sz="4" w:space="0" w:color="auto"/>
              <w:left w:val="nil"/>
              <w:bottom w:val="single" w:sz="4" w:space="0" w:color="auto"/>
              <w:right w:val="single" w:sz="4" w:space="0" w:color="auto"/>
            </w:tcBorders>
            <w:vAlign w:val="center"/>
          </w:tcPr>
          <w:p w:rsidR="00C6129F" w:rsidRPr="008E6101" w:rsidRDefault="00C6129F" w:rsidP="008E6101">
            <w:pPr>
              <w:topLinePunct/>
              <w:adjustRightInd w:val="0"/>
              <w:snapToGrid w:val="0"/>
              <w:rPr>
                <w:rFonts w:ascii="宋体"/>
              </w:rPr>
            </w:pPr>
            <w:r w:rsidRPr="008E6101">
              <w:rPr>
                <w:rFonts w:ascii="宋体" w:hAnsi="宋体" w:cs="宋体" w:hint="eastAsia"/>
              </w:rPr>
              <w:t>《建筑工程施工许可审批现场踏勘工作管理办法》</w:t>
            </w:r>
          </w:p>
        </w:tc>
        <w:tc>
          <w:tcPr>
            <w:tcW w:w="5691" w:type="dxa"/>
            <w:vMerge w:val="restart"/>
            <w:tcBorders>
              <w:top w:val="single" w:sz="4" w:space="0" w:color="auto"/>
              <w:left w:val="single" w:sz="4" w:space="0" w:color="auto"/>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r w:rsidRPr="008E6101">
              <w:rPr>
                <w:rFonts w:ascii="宋体" w:hAnsi="宋体" w:cs="宋体" w:hint="eastAsia"/>
              </w:rPr>
              <w:t>完善了全省建设法规体系框架。</w:t>
            </w:r>
          </w:p>
        </w:tc>
      </w:tr>
      <w:tr w:rsidR="00C6129F" w:rsidRPr="008E6101">
        <w:trPr>
          <w:trHeight w:val="545"/>
          <w:jc w:val="center"/>
        </w:trPr>
        <w:tc>
          <w:tcPr>
            <w:tcW w:w="1193" w:type="dxa"/>
            <w:vMerge/>
            <w:tcBorders>
              <w:top w:val="single" w:sz="4" w:space="0" w:color="auto"/>
              <w:left w:val="single" w:sz="4" w:space="0" w:color="auto"/>
              <w:bottom w:val="single" w:sz="4" w:space="0" w:color="000000"/>
              <w:right w:val="single" w:sz="4" w:space="0" w:color="auto"/>
            </w:tcBorders>
            <w:vAlign w:val="center"/>
          </w:tcPr>
          <w:p w:rsidR="00C6129F" w:rsidRPr="008E6101" w:rsidRDefault="00C6129F" w:rsidP="008E6101">
            <w:pPr>
              <w:topLinePunct/>
              <w:adjustRightInd w:val="0"/>
              <w:snapToGrid w:val="0"/>
              <w:jc w:val="center"/>
              <w:rPr>
                <w:rFonts w:ascii="宋体"/>
              </w:rPr>
            </w:pPr>
          </w:p>
        </w:tc>
        <w:tc>
          <w:tcPr>
            <w:tcW w:w="6267" w:type="dxa"/>
            <w:tcBorders>
              <w:top w:val="nil"/>
              <w:left w:val="nil"/>
              <w:bottom w:val="single" w:sz="4" w:space="0" w:color="auto"/>
              <w:right w:val="single" w:sz="4" w:space="0" w:color="auto"/>
            </w:tcBorders>
            <w:vAlign w:val="center"/>
          </w:tcPr>
          <w:p w:rsidR="00C6129F" w:rsidRPr="008E6101" w:rsidRDefault="00C6129F" w:rsidP="008E6101">
            <w:pPr>
              <w:topLinePunct/>
              <w:adjustRightInd w:val="0"/>
              <w:snapToGrid w:val="0"/>
              <w:rPr>
                <w:rFonts w:ascii="宋体"/>
              </w:rPr>
            </w:pPr>
            <w:r w:rsidRPr="008E6101">
              <w:rPr>
                <w:rFonts w:ascii="宋体" w:hAnsi="宋体" w:cs="宋体" w:hint="eastAsia"/>
              </w:rPr>
              <w:t>《辽宁省监理工程师管理办法》</w:t>
            </w:r>
          </w:p>
        </w:tc>
        <w:tc>
          <w:tcPr>
            <w:tcW w:w="5691" w:type="dxa"/>
            <w:vMerge/>
            <w:tcBorders>
              <w:top w:val="single" w:sz="4" w:space="0" w:color="auto"/>
              <w:left w:val="single" w:sz="4" w:space="0" w:color="auto"/>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p>
        </w:tc>
      </w:tr>
      <w:tr w:rsidR="00C6129F" w:rsidRPr="008E6101">
        <w:trPr>
          <w:trHeight w:val="545"/>
          <w:jc w:val="center"/>
        </w:trPr>
        <w:tc>
          <w:tcPr>
            <w:tcW w:w="1193" w:type="dxa"/>
            <w:vMerge/>
            <w:tcBorders>
              <w:top w:val="single" w:sz="4" w:space="0" w:color="auto"/>
              <w:left w:val="single" w:sz="4" w:space="0" w:color="auto"/>
              <w:bottom w:val="single" w:sz="4" w:space="0" w:color="000000"/>
              <w:right w:val="single" w:sz="4" w:space="0" w:color="auto"/>
            </w:tcBorders>
            <w:vAlign w:val="center"/>
          </w:tcPr>
          <w:p w:rsidR="00C6129F" w:rsidRPr="008E6101" w:rsidRDefault="00C6129F" w:rsidP="008E6101">
            <w:pPr>
              <w:topLinePunct/>
              <w:adjustRightInd w:val="0"/>
              <w:snapToGrid w:val="0"/>
              <w:jc w:val="center"/>
              <w:rPr>
                <w:rFonts w:ascii="宋体"/>
              </w:rPr>
            </w:pPr>
          </w:p>
        </w:tc>
        <w:tc>
          <w:tcPr>
            <w:tcW w:w="6267" w:type="dxa"/>
            <w:tcBorders>
              <w:top w:val="nil"/>
              <w:left w:val="nil"/>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r w:rsidRPr="008E6101">
              <w:rPr>
                <w:rFonts w:ascii="宋体" w:hAnsi="宋体" w:cs="宋体" w:hint="eastAsia"/>
              </w:rPr>
              <w:t>《关于进一步加强建筑工程施工许可管理工作的通知》</w:t>
            </w:r>
          </w:p>
        </w:tc>
        <w:tc>
          <w:tcPr>
            <w:tcW w:w="5691" w:type="dxa"/>
            <w:vMerge/>
            <w:tcBorders>
              <w:top w:val="single" w:sz="4" w:space="0" w:color="auto"/>
              <w:left w:val="single" w:sz="4" w:space="0" w:color="auto"/>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p>
        </w:tc>
      </w:tr>
      <w:tr w:rsidR="00C6129F" w:rsidRPr="008E6101">
        <w:trPr>
          <w:trHeight w:val="545"/>
          <w:jc w:val="center"/>
        </w:trPr>
        <w:tc>
          <w:tcPr>
            <w:tcW w:w="1193" w:type="dxa"/>
            <w:vMerge/>
            <w:tcBorders>
              <w:top w:val="single" w:sz="4" w:space="0" w:color="auto"/>
              <w:left w:val="single" w:sz="4" w:space="0" w:color="auto"/>
              <w:bottom w:val="single" w:sz="4" w:space="0" w:color="000000"/>
              <w:right w:val="single" w:sz="4" w:space="0" w:color="auto"/>
            </w:tcBorders>
            <w:vAlign w:val="center"/>
          </w:tcPr>
          <w:p w:rsidR="00C6129F" w:rsidRPr="008E6101" w:rsidRDefault="00C6129F" w:rsidP="008E6101">
            <w:pPr>
              <w:topLinePunct/>
              <w:adjustRightInd w:val="0"/>
              <w:snapToGrid w:val="0"/>
              <w:jc w:val="center"/>
              <w:rPr>
                <w:rFonts w:ascii="宋体"/>
              </w:rPr>
            </w:pPr>
          </w:p>
        </w:tc>
        <w:tc>
          <w:tcPr>
            <w:tcW w:w="6267" w:type="dxa"/>
            <w:tcBorders>
              <w:top w:val="nil"/>
              <w:left w:val="nil"/>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r w:rsidRPr="008E6101">
              <w:rPr>
                <w:rFonts w:ascii="宋体" w:hAnsi="宋体" w:cs="宋体" w:hint="eastAsia"/>
              </w:rPr>
              <w:t>《辽宁省工程质量与建筑市场联动管理办法》</w:t>
            </w:r>
          </w:p>
        </w:tc>
        <w:tc>
          <w:tcPr>
            <w:tcW w:w="5691" w:type="dxa"/>
            <w:vMerge/>
            <w:tcBorders>
              <w:top w:val="single" w:sz="4" w:space="0" w:color="auto"/>
              <w:left w:val="single" w:sz="4" w:space="0" w:color="auto"/>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p>
        </w:tc>
      </w:tr>
      <w:tr w:rsidR="00C6129F" w:rsidRPr="008E6101">
        <w:trPr>
          <w:trHeight w:val="545"/>
          <w:jc w:val="center"/>
        </w:trPr>
        <w:tc>
          <w:tcPr>
            <w:tcW w:w="1193" w:type="dxa"/>
            <w:vMerge/>
            <w:tcBorders>
              <w:top w:val="single" w:sz="4" w:space="0" w:color="auto"/>
              <w:left w:val="single" w:sz="4" w:space="0" w:color="auto"/>
              <w:bottom w:val="single" w:sz="4" w:space="0" w:color="000000"/>
              <w:right w:val="single" w:sz="4" w:space="0" w:color="auto"/>
            </w:tcBorders>
            <w:vAlign w:val="center"/>
          </w:tcPr>
          <w:p w:rsidR="00C6129F" w:rsidRPr="008E6101" w:rsidRDefault="00C6129F" w:rsidP="008E6101">
            <w:pPr>
              <w:topLinePunct/>
              <w:adjustRightInd w:val="0"/>
              <w:snapToGrid w:val="0"/>
              <w:jc w:val="center"/>
              <w:rPr>
                <w:rFonts w:ascii="宋体"/>
              </w:rPr>
            </w:pPr>
          </w:p>
        </w:tc>
        <w:tc>
          <w:tcPr>
            <w:tcW w:w="6267" w:type="dxa"/>
            <w:tcBorders>
              <w:top w:val="nil"/>
              <w:left w:val="nil"/>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r w:rsidRPr="008E6101">
              <w:rPr>
                <w:rFonts w:ascii="宋体" w:hAnsi="宋体" w:cs="宋体" w:hint="eastAsia"/>
              </w:rPr>
              <w:t>《关于加强注册建造师现场履责情况监管的通知》</w:t>
            </w:r>
          </w:p>
        </w:tc>
        <w:tc>
          <w:tcPr>
            <w:tcW w:w="5691" w:type="dxa"/>
            <w:vMerge/>
            <w:tcBorders>
              <w:top w:val="single" w:sz="4" w:space="0" w:color="auto"/>
              <w:left w:val="single" w:sz="4" w:space="0" w:color="auto"/>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p>
        </w:tc>
      </w:tr>
      <w:tr w:rsidR="00C6129F" w:rsidRPr="008E6101">
        <w:trPr>
          <w:trHeight w:val="545"/>
          <w:jc w:val="center"/>
        </w:trPr>
        <w:tc>
          <w:tcPr>
            <w:tcW w:w="1193" w:type="dxa"/>
            <w:vMerge/>
            <w:tcBorders>
              <w:top w:val="single" w:sz="4" w:space="0" w:color="auto"/>
              <w:left w:val="single" w:sz="4" w:space="0" w:color="auto"/>
              <w:bottom w:val="single" w:sz="4" w:space="0" w:color="000000"/>
              <w:right w:val="single" w:sz="4" w:space="0" w:color="auto"/>
            </w:tcBorders>
            <w:vAlign w:val="center"/>
          </w:tcPr>
          <w:p w:rsidR="00C6129F" w:rsidRPr="008E6101" w:rsidRDefault="00C6129F" w:rsidP="008E6101">
            <w:pPr>
              <w:topLinePunct/>
              <w:adjustRightInd w:val="0"/>
              <w:snapToGrid w:val="0"/>
              <w:jc w:val="center"/>
              <w:rPr>
                <w:rFonts w:ascii="宋体"/>
              </w:rPr>
            </w:pPr>
          </w:p>
        </w:tc>
        <w:tc>
          <w:tcPr>
            <w:tcW w:w="6267" w:type="dxa"/>
            <w:tcBorders>
              <w:top w:val="nil"/>
              <w:left w:val="nil"/>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r w:rsidRPr="008E6101">
              <w:rPr>
                <w:rFonts w:ascii="宋体" w:hAnsi="宋体" w:cs="宋体" w:hint="eastAsia"/>
              </w:rPr>
              <w:t>《辽宁省建设领域不良记录管理办法（试行）》</w:t>
            </w:r>
          </w:p>
        </w:tc>
        <w:tc>
          <w:tcPr>
            <w:tcW w:w="5691" w:type="dxa"/>
            <w:tcBorders>
              <w:top w:val="nil"/>
              <w:left w:val="nil"/>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r w:rsidRPr="008E6101">
              <w:rPr>
                <w:rFonts w:ascii="宋体" w:hAnsi="宋体" w:cs="宋体" w:hint="eastAsia"/>
              </w:rPr>
              <w:t>设立公开的不良记录公布平台，及时对不良行为进行曝光，形成有效的失信惩戒机制。</w:t>
            </w:r>
          </w:p>
        </w:tc>
      </w:tr>
      <w:tr w:rsidR="00C6129F" w:rsidRPr="008E6101">
        <w:trPr>
          <w:trHeight w:val="513"/>
          <w:jc w:val="center"/>
        </w:trPr>
        <w:tc>
          <w:tcPr>
            <w:tcW w:w="1193" w:type="dxa"/>
            <w:vMerge/>
            <w:tcBorders>
              <w:top w:val="single" w:sz="4" w:space="0" w:color="auto"/>
              <w:left w:val="single" w:sz="4" w:space="0" w:color="auto"/>
              <w:bottom w:val="single" w:sz="4" w:space="0" w:color="000000"/>
              <w:right w:val="single" w:sz="4" w:space="0" w:color="auto"/>
            </w:tcBorders>
            <w:vAlign w:val="center"/>
          </w:tcPr>
          <w:p w:rsidR="00C6129F" w:rsidRPr="008E6101" w:rsidRDefault="00C6129F" w:rsidP="008E6101">
            <w:pPr>
              <w:topLinePunct/>
              <w:adjustRightInd w:val="0"/>
              <w:snapToGrid w:val="0"/>
              <w:jc w:val="left"/>
              <w:rPr>
                <w:rFonts w:ascii="宋体"/>
                <w:kern w:val="0"/>
              </w:rPr>
            </w:pPr>
          </w:p>
        </w:tc>
        <w:tc>
          <w:tcPr>
            <w:tcW w:w="6267" w:type="dxa"/>
            <w:tcBorders>
              <w:top w:val="nil"/>
              <w:left w:val="nil"/>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r w:rsidRPr="008E6101">
              <w:rPr>
                <w:rFonts w:ascii="宋体" w:hAnsi="宋体" w:cs="宋体" w:hint="eastAsia"/>
              </w:rPr>
              <w:t>《关于加强工程建设监理管理促进行业健康发展的意见》</w:t>
            </w:r>
          </w:p>
        </w:tc>
        <w:tc>
          <w:tcPr>
            <w:tcW w:w="5691" w:type="dxa"/>
            <w:vMerge w:val="restart"/>
            <w:tcBorders>
              <w:top w:val="nil"/>
              <w:left w:val="single" w:sz="4" w:space="0" w:color="auto"/>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r w:rsidRPr="008E6101">
              <w:rPr>
                <w:rFonts w:ascii="宋体" w:hAnsi="宋体" w:cs="宋体" w:hint="eastAsia"/>
              </w:rPr>
              <w:t>为行业发展提供制度支撑。</w:t>
            </w:r>
          </w:p>
        </w:tc>
      </w:tr>
      <w:tr w:rsidR="00C6129F" w:rsidRPr="008E6101">
        <w:trPr>
          <w:trHeight w:val="545"/>
          <w:jc w:val="center"/>
        </w:trPr>
        <w:tc>
          <w:tcPr>
            <w:tcW w:w="1193" w:type="dxa"/>
            <w:vMerge/>
            <w:tcBorders>
              <w:top w:val="single" w:sz="4" w:space="0" w:color="auto"/>
              <w:left w:val="single" w:sz="4" w:space="0" w:color="auto"/>
              <w:bottom w:val="single" w:sz="4" w:space="0" w:color="000000"/>
              <w:right w:val="single" w:sz="4" w:space="0" w:color="auto"/>
            </w:tcBorders>
            <w:vAlign w:val="center"/>
          </w:tcPr>
          <w:p w:rsidR="00C6129F" w:rsidRPr="008E6101" w:rsidRDefault="00C6129F" w:rsidP="008E6101">
            <w:pPr>
              <w:topLinePunct/>
              <w:adjustRightInd w:val="0"/>
              <w:snapToGrid w:val="0"/>
              <w:jc w:val="left"/>
              <w:rPr>
                <w:rFonts w:ascii="宋体"/>
                <w:kern w:val="0"/>
              </w:rPr>
            </w:pPr>
          </w:p>
        </w:tc>
        <w:tc>
          <w:tcPr>
            <w:tcW w:w="6267" w:type="dxa"/>
            <w:tcBorders>
              <w:top w:val="nil"/>
              <w:left w:val="nil"/>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r w:rsidRPr="008E6101">
              <w:rPr>
                <w:rFonts w:ascii="宋体" w:hAnsi="宋体" w:cs="宋体" w:hint="eastAsia"/>
              </w:rPr>
              <w:t>《辽宁省建设工程委托监理合同备案规定》</w:t>
            </w:r>
          </w:p>
        </w:tc>
        <w:tc>
          <w:tcPr>
            <w:tcW w:w="5691" w:type="dxa"/>
            <w:vMerge/>
            <w:tcBorders>
              <w:top w:val="nil"/>
              <w:left w:val="single" w:sz="4" w:space="0" w:color="auto"/>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p>
        </w:tc>
      </w:tr>
      <w:tr w:rsidR="00C6129F" w:rsidRPr="008E6101">
        <w:trPr>
          <w:trHeight w:val="513"/>
          <w:jc w:val="center"/>
        </w:trPr>
        <w:tc>
          <w:tcPr>
            <w:tcW w:w="1193" w:type="dxa"/>
            <w:vMerge/>
            <w:tcBorders>
              <w:top w:val="single" w:sz="4" w:space="0" w:color="auto"/>
              <w:left w:val="single" w:sz="4" w:space="0" w:color="auto"/>
              <w:bottom w:val="single" w:sz="4" w:space="0" w:color="000000"/>
              <w:right w:val="single" w:sz="4" w:space="0" w:color="auto"/>
            </w:tcBorders>
            <w:vAlign w:val="center"/>
          </w:tcPr>
          <w:p w:rsidR="00C6129F" w:rsidRPr="008E6101" w:rsidRDefault="00C6129F" w:rsidP="008E6101">
            <w:pPr>
              <w:topLinePunct/>
              <w:adjustRightInd w:val="0"/>
              <w:snapToGrid w:val="0"/>
              <w:jc w:val="left"/>
              <w:rPr>
                <w:rFonts w:ascii="宋体"/>
                <w:kern w:val="0"/>
              </w:rPr>
            </w:pPr>
          </w:p>
        </w:tc>
        <w:tc>
          <w:tcPr>
            <w:tcW w:w="6267" w:type="dxa"/>
            <w:tcBorders>
              <w:top w:val="nil"/>
              <w:left w:val="nil"/>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r w:rsidRPr="008E6101">
              <w:rPr>
                <w:rFonts w:ascii="宋体" w:hAnsi="宋体" w:cs="宋体" w:hint="eastAsia"/>
              </w:rPr>
              <w:t>《辽宁省建设工程监理员管理指导意见》</w:t>
            </w:r>
          </w:p>
        </w:tc>
        <w:tc>
          <w:tcPr>
            <w:tcW w:w="5691" w:type="dxa"/>
            <w:vMerge/>
            <w:tcBorders>
              <w:top w:val="nil"/>
              <w:left w:val="single" w:sz="4" w:space="0" w:color="auto"/>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p>
        </w:tc>
      </w:tr>
      <w:tr w:rsidR="00C6129F" w:rsidRPr="008E6101">
        <w:trPr>
          <w:trHeight w:val="485"/>
          <w:jc w:val="center"/>
        </w:trPr>
        <w:tc>
          <w:tcPr>
            <w:tcW w:w="1193" w:type="dxa"/>
            <w:vMerge/>
            <w:tcBorders>
              <w:top w:val="single" w:sz="4" w:space="0" w:color="auto"/>
              <w:left w:val="single" w:sz="4" w:space="0" w:color="auto"/>
              <w:bottom w:val="single" w:sz="4" w:space="0" w:color="000000"/>
              <w:right w:val="single" w:sz="4" w:space="0" w:color="auto"/>
            </w:tcBorders>
            <w:vAlign w:val="center"/>
          </w:tcPr>
          <w:p w:rsidR="00C6129F" w:rsidRPr="008E6101" w:rsidRDefault="00C6129F" w:rsidP="008E6101">
            <w:pPr>
              <w:topLinePunct/>
              <w:adjustRightInd w:val="0"/>
              <w:snapToGrid w:val="0"/>
              <w:jc w:val="left"/>
              <w:rPr>
                <w:rFonts w:ascii="宋体"/>
                <w:kern w:val="0"/>
              </w:rPr>
            </w:pPr>
          </w:p>
        </w:tc>
        <w:tc>
          <w:tcPr>
            <w:tcW w:w="6267" w:type="dxa"/>
            <w:tcBorders>
              <w:top w:val="nil"/>
              <w:left w:val="nil"/>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r w:rsidRPr="008E6101">
              <w:rPr>
                <w:rFonts w:ascii="宋体" w:hAnsi="宋体" w:cs="宋体" w:hint="eastAsia"/>
              </w:rPr>
              <w:t>《关于加强监理合同备案管理的通知》</w:t>
            </w:r>
          </w:p>
        </w:tc>
        <w:tc>
          <w:tcPr>
            <w:tcW w:w="5691" w:type="dxa"/>
            <w:vMerge/>
            <w:tcBorders>
              <w:top w:val="nil"/>
              <w:left w:val="single" w:sz="4" w:space="0" w:color="auto"/>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p>
        </w:tc>
      </w:tr>
      <w:tr w:rsidR="00C6129F" w:rsidRPr="008E6101">
        <w:trPr>
          <w:trHeight w:val="545"/>
          <w:jc w:val="center"/>
        </w:trPr>
        <w:tc>
          <w:tcPr>
            <w:tcW w:w="1193" w:type="dxa"/>
            <w:vMerge w:val="restart"/>
            <w:tcBorders>
              <w:top w:val="nil"/>
              <w:left w:val="single" w:sz="4" w:space="0" w:color="auto"/>
              <w:bottom w:val="single" w:sz="4" w:space="0" w:color="000000"/>
              <w:right w:val="single" w:sz="4" w:space="0" w:color="auto"/>
            </w:tcBorders>
            <w:vAlign w:val="center"/>
          </w:tcPr>
          <w:p w:rsidR="00C6129F" w:rsidRPr="008E6101" w:rsidRDefault="00C6129F" w:rsidP="008E6101">
            <w:pPr>
              <w:topLinePunct/>
              <w:adjustRightInd w:val="0"/>
              <w:snapToGrid w:val="0"/>
              <w:jc w:val="center"/>
              <w:rPr>
                <w:rFonts w:ascii="宋体"/>
              </w:rPr>
            </w:pPr>
            <w:r w:rsidRPr="008E6101">
              <w:rPr>
                <w:rFonts w:ascii="宋体" w:hAnsi="宋体" w:cs="宋体" w:hint="eastAsia"/>
              </w:rPr>
              <w:t>招投标活动监管</w:t>
            </w:r>
          </w:p>
        </w:tc>
        <w:tc>
          <w:tcPr>
            <w:tcW w:w="6267" w:type="dxa"/>
            <w:tcBorders>
              <w:top w:val="nil"/>
              <w:left w:val="nil"/>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r w:rsidRPr="008E6101">
              <w:rPr>
                <w:rFonts w:ascii="宋体" w:hAnsi="宋体" w:cs="宋体"/>
              </w:rPr>
              <w:t>2009</w:t>
            </w:r>
            <w:r w:rsidRPr="008E6101">
              <w:rPr>
                <w:rFonts w:ascii="宋体" w:hAnsi="宋体" w:cs="宋体" w:hint="eastAsia"/>
              </w:rPr>
              <w:t>年</w:t>
            </w:r>
            <w:r w:rsidRPr="008E6101">
              <w:rPr>
                <w:rFonts w:ascii="宋体" w:hAnsi="宋体" w:cs="宋体"/>
              </w:rPr>
              <w:t>11</w:t>
            </w:r>
            <w:r w:rsidRPr="008E6101">
              <w:rPr>
                <w:rFonts w:ascii="宋体" w:hAnsi="宋体" w:cs="宋体" w:hint="eastAsia"/>
              </w:rPr>
              <w:t>月，开展招投标电子化试点工作</w:t>
            </w:r>
          </w:p>
        </w:tc>
        <w:tc>
          <w:tcPr>
            <w:tcW w:w="5691" w:type="dxa"/>
            <w:vMerge w:val="restart"/>
            <w:tcBorders>
              <w:top w:val="nil"/>
              <w:left w:val="single" w:sz="4" w:space="0" w:color="auto"/>
              <w:bottom w:val="single" w:sz="4" w:space="0" w:color="000000"/>
              <w:right w:val="single" w:sz="4" w:space="0" w:color="auto"/>
            </w:tcBorders>
            <w:vAlign w:val="center"/>
          </w:tcPr>
          <w:p w:rsidR="00C6129F" w:rsidRPr="008E6101" w:rsidRDefault="00C6129F" w:rsidP="008E6101">
            <w:pPr>
              <w:topLinePunct/>
              <w:adjustRightInd w:val="0"/>
              <w:snapToGrid w:val="0"/>
              <w:jc w:val="left"/>
              <w:rPr>
                <w:rFonts w:ascii="宋体"/>
              </w:rPr>
            </w:pPr>
            <w:r w:rsidRPr="008E6101">
              <w:rPr>
                <w:rFonts w:ascii="宋体" w:hAnsi="宋体" w:cs="宋体" w:hint="eastAsia"/>
              </w:rPr>
              <w:t>“十二五”期末，基本实现了省、市、县全区域全流程招投标电子化，形成了闭合管理的电子招投标系统，达到全国领先水平。</w:t>
            </w:r>
          </w:p>
        </w:tc>
      </w:tr>
      <w:tr w:rsidR="00C6129F" w:rsidRPr="008E6101">
        <w:trPr>
          <w:trHeight w:val="545"/>
          <w:jc w:val="center"/>
        </w:trPr>
        <w:tc>
          <w:tcPr>
            <w:tcW w:w="1193" w:type="dxa"/>
            <w:vMerge/>
            <w:tcBorders>
              <w:top w:val="nil"/>
              <w:left w:val="single" w:sz="4" w:space="0" w:color="auto"/>
              <w:bottom w:val="single" w:sz="4" w:space="0" w:color="000000"/>
              <w:right w:val="single" w:sz="4" w:space="0" w:color="auto"/>
            </w:tcBorders>
            <w:vAlign w:val="center"/>
          </w:tcPr>
          <w:p w:rsidR="00C6129F" w:rsidRPr="008E6101" w:rsidRDefault="00C6129F" w:rsidP="008E6101">
            <w:pPr>
              <w:topLinePunct/>
              <w:adjustRightInd w:val="0"/>
              <w:snapToGrid w:val="0"/>
              <w:jc w:val="center"/>
              <w:rPr>
                <w:rFonts w:ascii="宋体"/>
              </w:rPr>
            </w:pPr>
          </w:p>
        </w:tc>
        <w:tc>
          <w:tcPr>
            <w:tcW w:w="6267" w:type="dxa"/>
            <w:tcBorders>
              <w:top w:val="nil"/>
              <w:left w:val="nil"/>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r w:rsidRPr="008E6101">
              <w:rPr>
                <w:rFonts w:ascii="宋体" w:hAnsi="宋体" w:cs="宋体"/>
              </w:rPr>
              <w:t>2010</w:t>
            </w:r>
            <w:r w:rsidRPr="008E6101">
              <w:rPr>
                <w:rFonts w:ascii="宋体" w:hAnsi="宋体" w:cs="宋体" w:hint="eastAsia"/>
              </w:rPr>
              <w:t>年</w:t>
            </w:r>
            <w:r w:rsidRPr="008E6101">
              <w:rPr>
                <w:rFonts w:ascii="宋体" w:hAnsi="宋体" w:cs="宋体"/>
              </w:rPr>
              <w:t>7</w:t>
            </w:r>
            <w:r w:rsidRPr="008E6101">
              <w:rPr>
                <w:rFonts w:ascii="宋体" w:hAnsi="宋体" w:cs="宋体" w:hint="eastAsia"/>
              </w:rPr>
              <w:t>月，“辽宁建设工程招投标网上运行平台”正式运行</w:t>
            </w:r>
          </w:p>
        </w:tc>
        <w:tc>
          <w:tcPr>
            <w:tcW w:w="5691" w:type="dxa"/>
            <w:vMerge/>
            <w:tcBorders>
              <w:top w:val="nil"/>
              <w:left w:val="single" w:sz="4" w:space="0" w:color="auto"/>
              <w:bottom w:val="single" w:sz="4" w:space="0" w:color="000000"/>
              <w:right w:val="single" w:sz="4" w:space="0" w:color="auto"/>
            </w:tcBorders>
            <w:vAlign w:val="center"/>
          </w:tcPr>
          <w:p w:rsidR="00C6129F" w:rsidRPr="008E6101" w:rsidRDefault="00C6129F" w:rsidP="008E6101">
            <w:pPr>
              <w:topLinePunct/>
              <w:adjustRightInd w:val="0"/>
              <w:snapToGrid w:val="0"/>
              <w:jc w:val="left"/>
              <w:rPr>
                <w:rFonts w:ascii="宋体"/>
                <w:kern w:val="0"/>
              </w:rPr>
            </w:pPr>
          </w:p>
        </w:tc>
      </w:tr>
      <w:tr w:rsidR="00C6129F" w:rsidRPr="008E6101">
        <w:trPr>
          <w:trHeight w:val="545"/>
          <w:jc w:val="center"/>
        </w:trPr>
        <w:tc>
          <w:tcPr>
            <w:tcW w:w="1193" w:type="dxa"/>
            <w:vMerge/>
            <w:tcBorders>
              <w:top w:val="nil"/>
              <w:left w:val="single" w:sz="4" w:space="0" w:color="auto"/>
              <w:bottom w:val="single" w:sz="4" w:space="0" w:color="000000"/>
              <w:right w:val="single" w:sz="4" w:space="0" w:color="auto"/>
            </w:tcBorders>
            <w:vAlign w:val="center"/>
          </w:tcPr>
          <w:p w:rsidR="00C6129F" w:rsidRPr="008E6101" w:rsidRDefault="00C6129F" w:rsidP="008E6101">
            <w:pPr>
              <w:topLinePunct/>
              <w:adjustRightInd w:val="0"/>
              <w:snapToGrid w:val="0"/>
              <w:jc w:val="center"/>
              <w:rPr>
                <w:rFonts w:ascii="宋体"/>
              </w:rPr>
            </w:pPr>
          </w:p>
        </w:tc>
        <w:tc>
          <w:tcPr>
            <w:tcW w:w="6267" w:type="dxa"/>
            <w:tcBorders>
              <w:top w:val="nil"/>
              <w:left w:val="nil"/>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r w:rsidRPr="008E6101">
              <w:rPr>
                <w:rFonts w:ascii="宋体" w:hAnsi="宋体" w:cs="宋体"/>
              </w:rPr>
              <w:t>2012</w:t>
            </w:r>
            <w:r w:rsidRPr="008E6101">
              <w:rPr>
                <w:rFonts w:ascii="宋体" w:hAnsi="宋体" w:cs="宋体" w:hint="eastAsia"/>
              </w:rPr>
              <w:t>年</w:t>
            </w:r>
            <w:r w:rsidRPr="008E6101">
              <w:rPr>
                <w:rFonts w:ascii="宋体" w:hAnsi="宋体" w:cs="宋体"/>
              </w:rPr>
              <w:t>3</w:t>
            </w:r>
            <w:r w:rsidRPr="008E6101">
              <w:rPr>
                <w:rFonts w:ascii="宋体" w:hAnsi="宋体" w:cs="宋体" w:hint="eastAsia"/>
              </w:rPr>
              <w:t>月，“远程视频监控系统”正式开通</w:t>
            </w:r>
          </w:p>
        </w:tc>
        <w:tc>
          <w:tcPr>
            <w:tcW w:w="5691" w:type="dxa"/>
            <w:vMerge/>
            <w:tcBorders>
              <w:top w:val="nil"/>
              <w:left w:val="single" w:sz="4" w:space="0" w:color="auto"/>
              <w:bottom w:val="single" w:sz="4" w:space="0" w:color="000000"/>
              <w:right w:val="single" w:sz="4" w:space="0" w:color="auto"/>
            </w:tcBorders>
            <w:vAlign w:val="center"/>
          </w:tcPr>
          <w:p w:rsidR="00C6129F" w:rsidRPr="008E6101" w:rsidRDefault="00C6129F" w:rsidP="008E6101">
            <w:pPr>
              <w:topLinePunct/>
              <w:adjustRightInd w:val="0"/>
              <w:snapToGrid w:val="0"/>
              <w:jc w:val="left"/>
              <w:rPr>
                <w:rFonts w:ascii="宋体"/>
                <w:kern w:val="0"/>
              </w:rPr>
            </w:pPr>
          </w:p>
        </w:tc>
      </w:tr>
      <w:tr w:rsidR="00C6129F" w:rsidRPr="008E6101">
        <w:trPr>
          <w:trHeight w:val="545"/>
          <w:jc w:val="center"/>
        </w:trPr>
        <w:tc>
          <w:tcPr>
            <w:tcW w:w="1193" w:type="dxa"/>
            <w:vMerge/>
            <w:tcBorders>
              <w:top w:val="nil"/>
              <w:left w:val="single" w:sz="4" w:space="0" w:color="auto"/>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kern w:val="0"/>
              </w:rPr>
            </w:pPr>
          </w:p>
        </w:tc>
        <w:tc>
          <w:tcPr>
            <w:tcW w:w="6267" w:type="dxa"/>
            <w:tcBorders>
              <w:top w:val="nil"/>
              <w:left w:val="nil"/>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r w:rsidRPr="008E6101">
              <w:rPr>
                <w:rFonts w:ascii="宋体" w:hAnsi="宋体" w:cs="宋体"/>
              </w:rPr>
              <w:t>2012</w:t>
            </w:r>
            <w:r w:rsidRPr="008E6101">
              <w:rPr>
                <w:rFonts w:ascii="宋体" w:hAnsi="宋体" w:cs="宋体" w:hint="eastAsia"/>
              </w:rPr>
              <w:t>年荣获住房和城乡建设部“科技示范工程”和“软科学研究项目”称号</w:t>
            </w:r>
          </w:p>
        </w:tc>
        <w:tc>
          <w:tcPr>
            <w:tcW w:w="5691" w:type="dxa"/>
            <w:vMerge/>
            <w:tcBorders>
              <w:top w:val="nil"/>
              <w:left w:val="single" w:sz="4" w:space="0" w:color="auto"/>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p>
        </w:tc>
      </w:tr>
      <w:tr w:rsidR="00C6129F" w:rsidRPr="008E6101">
        <w:trPr>
          <w:jc w:val="center"/>
        </w:trPr>
        <w:tc>
          <w:tcPr>
            <w:tcW w:w="1193" w:type="dxa"/>
            <w:vMerge w:val="restart"/>
            <w:tcBorders>
              <w:top w:val="single" w:sz="4" w:space="0" w:color="auto"/>
              <w:left w:val="single" w:sz="4" w:space="0" w:color="auto"/>
              <w:bottom w:val="single" w:sz="4" w:space="0" w:color="auto"/>
              <w:right w:val="single" w:sz="4" w:space="0" w:color="auto"/>
            </w:tcBorders>
            <w:vAlign w:val="center"/>
          </w:tcPr>
          <w:p w:rsidR="00C6129F" w:rsidRPr="008E6101" w:rsidRDefault="00C6129F" w:rsidP="008E6101">
            <w:pPr>
              <w:topLinePunct/>
              <w:adjustRightInd w:val="0"/>
              <w:snapToGrid w:val="0"/>
              <w:jc w:val="center"/>
              <w:rPr>
                <w:rFonts w:ascii="宋体"/>
              </w:rPr>
            </w:pPr>
            <w:r w:rsidRPr="008E6101">
              <w:rPr>
                <w:rFonts w:ascii="宋体" w:hAnsi="宋体" w:cs="宋体" w:hint="eastAsia"/>
              </w:rPr>
              <w:t>装饰装修市场监管</w:t>
            </w:r>
          </w:p>
        </w:tc>
        <w:tc>
          <w:tcPr>
            <w:tcW w:w="6267" w:type="dxa"/>
            <w:tcBorders>
              <w:top w:val="single" w:sz="4" w:space="0" w:color="auto"/>
              <w:left w:val="nil"/>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r w:rsidRPr="008E6101">
              <w:rPr>
                <w:rFonts w:ascii="宋体" w:hAnsi="宋体" w:cs="宋体" w:hint="eastAsia"/>
              </w:rPr>
              <w:t>《辽宁省建筑装饰装修管理办法》</w:t>
            </w:r>
          </w:p>
        </w:tc>
        <w:tc>
          <w:tcPr>
            <w:tcW w:w="5691" w:type="dxa"/>
            <w:vMerge w:val="restart"/>
            <w:tcBorders>
              <w:top w:val="single" w:sz="4" w:space="0" w:color="auto"/>
              <w:left w:val="single" w:sz="4" w:space="0" w:color="auto"/>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r w:rsidRPr="008E6101">
              <w:rPr>
                <w:rFonts w:ascii="宋体" w:hAnsi="宋体" w:cs="宋体" w:hint="eastAsia"/>
              </w:rPr>
              <w:t>政策法规逐渐完善</w:t>
            </w:r>
          </w:p>
        </w:tc>
      </w:tr>
      <w:tr w:rsidR="00C6129F" w:rsidRPr="008E6101">
        <w:trPr>
          <w:jc w:val="center"/>
        </w:trPr>
        <w:tc>
          <w:tcPr>
            <w:tcW w:w="1193" w:type="dxa"/>
            <w:vMerge/>
            <w:tcBorders>
              <w:top w:val="single" w:sz="4" w:space="0" w:color="auto"/>
              <w:left w:val="single" w:sz="4" w:space="0" w:color="auto"/>
              <w:bottom w:val="single" w:sz="4" w:space="0" w:color="auto"/>
              <w:right w:val="single" w:sz="4" w:space="0" w:color="auto"/>
            </w:tcBorders>
            <w:vAlign w:val="center"/>
          </w:tcPr>
          <w:p w:rsidR="00C6129F" w:rsidRPr="008E6101" w:rsidRDefault="00C6129F" w:rsidP="008E6101">
            <w:pPr>
              <w:topLinePunct/>
              <w:adjustRightInd w:val="0"/>
              <w:snapToGrid w:val="0"/>
              <w:jc w:val="center"/>
              <w:rPr>
                <w:rFonts w:ascii="宋体"/>
              </w:rPr>
            </w:pPr>
          </w:p>
        </w:tc>
        <w:tc>
          <w:tcPr>
            <w:tcW w:w="6267" w:type="dxa"/>
            <w:tcBorders>
              <w:top w:val="single" w:sz="4" w:space="0" w:color="auto"/>
              <w:left w:val="nil"/>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r w:rsidRPr="008E6101">
              <w:rPr>
                <w:rFonts w:ascii="宋体" w:hAnsi="宋体" w:cs="宋体" w:hint="eastAsia"/>
              </w:rPr>
              <w:t>编制了建筑装饰装修、建筑幕墙、展示陈列、古建筑修建、园林景观等五项地方标准。</w:t>
            </w:r>
          </w:p>
        </w:tc>
        <w:tc>
          <w:tcPr>
            <w:tcW w:w="5691" w:type="dxa"/>
            <w:vMerge/>
            <w:tcBorders>
              <w:top w:val="single" w:sz="4" w:space="0" w:color="auto"/>
              <w:left w:val="single" w:sz="4" w:space="0" w:color="auto"/>
              <w:bottom w:val="single" w:sz="4" w:space="0" w:color="000000"/>
              <w:right w:val="single" w:sz="4" w:space="0" w:color="auto"/>
            </w:tcBorders>
            <w:vAlign w:val="center"/>
          </w:tcPr>
          <w:p w:rsidR="00C6129F" w:rsidRPr="008E6101" w:rsidRDefault="00C6129F" w:rsidP="008E6101">
            <w:pPr>
              <w:topLinePunct/>
              <w:adjustRightInd w:val="0"/>
              <w:snapToGrid w:val="0"/>
              <w:jc w:val="left"/>
              <w:rPr>
                <w:rFonts w:ascii="宋体"/>
              </w:rPr>
            </w:pPr>
          </w:p>
        </w:tc>
      </w:tr>
      <w:tr w:rsidR="00C6129F" w:rsidRPr="008E6101">
        <w:trPr>
          <w:jc w:val="center"/>
        </w:trPr>
        <w:tc>
          <w:tcPr>
            <w:tcW w:w="1193" w:type="dxa"/>
            <w:vMerge w:val="restart"/>
            <w:tcBorders>
              <w:top w:val="nil"/>
              <w:left w:val="single" w:sz="4" w:space="0" w:color="auto"/>
              <w:bottom w:val="single" w:sz="4" w:space="0" w:color="auto"/>
              <w:right w:val="single" w:sz="4" w:space="0" w:color="auto"/>
            </w:tcBorders>
            <w:vAlign w:val="center"/>
          </w:tcPr>
          <w:p w:rsidR="00C6129F" w:rsidRPr="008E6101" w:rsidRDefault="00C6129F" w:rsidP="008E6101">
            <w:pPr>
              <w:topLinePunct/>
              <w:adjustRightInd w:val="0"/>
              <w:snapToGrid w:val="0"/>
              <w:jc w:val="center"/>
              <w:rPr>
                <w:rFonts w:ascii="宋体"/>
              </w:rPr>
            </w:pPr>
            <w:r w:rsidRPr="008E6101">
              <w:rPr>
                <w:rFonts w:ascii="宋体" w:hAnsi="宋体" w:cs="宋体" w:hint="eastAsia"/>
              </w:rPr>
              <w:t>工程造价管理</w:t>
            </w:r>
          </w:p>
        </w:tc>
        <w:tc>
          <w:tcPr>
            <w:tcW w:w="6267" w:type="dxa"/>
            <w:tcBorders>
              <w:top w:val="nil"/>
              <w:left w:val="nil"/>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r w:rsidRPr="008E6101">
              <w:rPr>
                <w:rFonts w:ascii="宋体" w:hAnsi="宋体" w:cs="宋体" w:hint="eastAsia"/>
              </w:rPr>
              <w:t>《辽宁省建设工程造价管理办法》（辽宁省人民政府令</w:t>
            </w:r>
            <w:r w:rsidRPr="008E6101">
              <w:rPr>
                <w:rFonts w:ascii="宋体" w:hAnsi="宋体" w:cs="宋体"/>
              </w:rPr>
              <w:t>260</w:t>
            </w:r>
            <w:r w:rsidRPr="008E6101">
              <w:rPr>
                <w:rFonts w:ascii="宋体" w:hAnsi="宋体" w:cs="宋体" w:hint="eastAsia"/>
              </w:rPr>
              <w:t>号）</w:t>
            </w:r>
          </w:p>
        </w:tc>
        <w:tc>
          <w:tcPr>
            <w:tcW w:w="5691" w:type="dxa"/>
            <w:tcBorders>
              <w:top w:val="nil"/>
              <w:left w:val="nil"/>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r w:rsidRPr="008E6101">
              <w:rPr>
                <w:rFonts w:ascii="宋体" w:hAnsi="宋体" w:cs="宋体" w:hint="eastAsia"/>
              </w:rPr>
              <w:t>为加强我省建设工程造价管理，合理确定和有效控制建设工程造价，保证建设工程质量和安全，维护工程建设各方合法利益提供了依据。</w:t>
            </w:r>
          </w:p>
        </w:tc>
      </w:tr>
      <w:tr w:rsidR="00C6129F" w:rsidRPr="008E6101">
        <w:trPr>
          <w:jc w:val="center"/>
        </w:trPr>
        <w:tc>
          <w:tcPr>
            <w:tcW w:w="1193" w:type="dxa"/>
            <w:vMerge/>
            <w:tcBorders>
              <w:top w:val="nil"/>
              <w:left w:val="single" w:sz="4" w:space="0" w:color="auto"/>
              <w:bottom w:val="single" w:sz="4" w:space="0" w:color="auto"/>
              <w:right w:val="single" w:sz="4" w:space="0" w:color="auto"/>
            </w:tcBorders>
            <w:vAlign w:val="center"/>
          </w:tcPr>
          <w:p w:rsidR="00C6129F" w:rsidRPr="008E6101" w:rsidRDefault="00C6129F" w:rsidP="008E6101">
            <w:pPr>
              <w:topLinePunct/>
              <w:adjustRightInd w:val="0"/>
              <w:snapToGrid w:val="0"/>
              <w:jc w:val="center"/>
              <w:rPr>
                <w:rFonts w:ascii="宋体"/>
              </w:rPr>
            </w:pPr>
          </w:p>
        </w:tc>
        <w:tc>
          <w:tcPr>
            <w:tcW w:w="6267" w:type="dxa"/>
            <w:tcBorders>
              <w:top w:val="nil"/>
              <w:left w:val="nil"/>
              <w:bottom w:val="single" w:sz="4" w:space="0" w:color="auto"/>
              <w:right w:val="single" w:sz="4" w:space="0" w:color="auto"/>
            </w:tcBorders>
            <w:vAlign w:val="center"/>
          </w:tcPr>
          <w:p w:rsidR="00C6129F" w:rsidRPr="001F5354" w:rsidRDefault="00C6129F" w:rsidP="008E6101">
            <w:pPr>
              <w:topLinePunct/>
              <w:adjustRightInd w:val="0"/>
              <w:snapToGrid w:val="0"/>
              <w:jc w:val="left"/>
              <w:rPr>
                <w:rFonts w:ascii="宋体"/>
                <w:spacing w:val="-8"/>
              </w:rPr>
            </w:pPr>
            <w:r w:rsidRPr="001F5354">
              <w:rPr>
                <w:rFonts w:ascii="宋体" w:hAnsi="宋体" w:cs="宋体" w:hint="eastAsia"/>
                <w:spacing w:val="-8"/>
              </w:rPr>
              <w:t>《关于建设工程人工费实行动态管理的通知》（辽住建〔</w:t>
            </w:r>
            <w:r w:rsidRPr="001F5354">
              <w:rPr>
                <w:rFonts w:ascii="宋体" w:hAnsi="宋体" w:cs="宋体"/>
                <w:spacing w:val="-8"/>
              </w:rPr>
              <w:t>2011</w:t>
            </w:r>
            <w:r w:rsidRPr="001F5354">
              <w:rPr>
                <w:rFonts w:ascii="宋体" w:hAnsi="宋体" w:cs="宋体" w:hint="eastAsia"/>
                <w:spacing w:val="-8"/>
              </w:rPr>
              <w:t>〕</w:t>
            </w:r>
            <w:r w:rsidRPr="001F5354">
              <w:rPr>
                <w:rFonts w:ascii="宋体" w:hAnsi="宋体" w:cs="宋体"/>
                <w:spacing w:val="-8"/>
              </w:rPr>
              <w:t>380</w:t>
            </w:r>
            <w:r w:rsidRPr="001F5354">
              <w:rPr>
                <w:rFonts w:ascii="宋体" w:hAnsi="宋体" w:cs="宋体" w:hint="eastAsia"/>
                <w:spacing w:val="-8"/>
              </w:rPr>
              <w:t>号）</w:t>
            </w:r>
          </w:p>
        </w:tc>
        <w:tc>
          <w:tcPr>
            <w:tcW w:w="5691" w:type="dxa"/>
            <w:tcBorders>
              <w:top w:val="nil"/>
              <w:left w:val="nil"/>
              <w:bottom w:val="single" w:sz="4" w:space="0" w:color="auto"/>
              <w:right w:val="single" w:sz="4" w:space="0" w:color="auto"/>
            </w:tcBorders>
            <w:vAlign w:val="center"/>
          </w:tcPr>
          <w:p w:rsidR="00C6129F" w:rsidRPr="001F5354" w:rsidRDefault="00C6129F" w:rsidP="008E6101">
            <w:pPr>
              <w:topLinePunct/>
              <w:adjustRightInd w:val="0"/>
              <w:snapToGrid w:val="0"/>
              <w:jc w:val="left"/>
              <w:rPr>
                <w:rFonts w:ascii="宋体"/>
                <w:spacing w:val="-8"/>
              </w:rPr>
            </w:pPr>
            <w:r w:rsidRPr="001F5354">
              <w:rPr>
                <w:rFonts w:ascii="宋体" w:hAnsi="宋体" w:cs="宋体" w:hint="eastAsia"/>
                <w:spacing w:val="-8"/>
              </w:rPr>
              <w:t>解决了施工企业人工费不足的矛盾，保证了发承包双方的利益。</w:t>
            </w:r>
          </w:p>
        </w:tc>
      </w:tr>
      <w:tr w:rsidR="00C6129F" w:rsidRPr="008E6101">
        <w:trPr>
          <w:jc w:val="center"/>
        </w:trPr>
        <w:tc>
          <w:tcPr>
            <w:tcW w:w="1193" w:type="dxa"/>
            <w:vMerge/>
            <w:tcBorders>
              <w:top w:val="nil"/>
              <w:left w:val="single" w:sz="4" w:space="0" w:color="auto"/>
              <w:bottom w:val="single" w:sz="4" w:space="0" w:color="auto"/>
              <w:right w:val="single" w:sz="4" w:space="0" w:color="auto"/>
            </w:tcBorders>
            <w:vAlign w:val="center"/>
          </w:tcPr>
          <w:p w:rsidR="00C6129F" w:rsidRPr="008E6101" w:rsidRDefault="00C6129F" w:rsidP="008E6101">
            <w:pPr>
              <w:topLinePunct/>
              <w:adjustRightInd w:val="0"/>
              <w:snapToGrid w:val="0"/>
              <w:jc w:val="center"/>
              <w:rPr>
                <w:rFonts w:ascii="宋体"/>
              </w:rPr>
            </w:pPr>
          </w:p>
        </w:tc>
        <w:tc>
          <w:tcPr>
            <w:tcW w:w="6267" w:type="dxa"/>
            <w:tcBorders>
              <w:top w:val="nil"/>
              <w:left w:val="nil"/>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r w:rsidRPr="008E6101">
              <w:rPr>
                <w:rFonts w:ascii="宋体" w:hAnsi="宋体" w:cs="宋体" w:hint="eastAsia"/>
              </w:rPr>
              <w:t>《辽宁省建设工程招标控制价管理规定》（辽建价发〔</w:t>
            </w:r>
            <w:r w:rsidRPr="008E6101">
              <w:rPr>
                <w:rFonts w:ascii="宋体" w:hAnsi="宋体" w:cs="宋体"/>
              </w:rPr>
              <w:t>2012</w:t>
            </w:r>
            <w:r w:rsidRPr="008E6101">
              <w:rPr>
                <w:rFonts w:ascii="宋体" w:hAnsi="宋体" w:cs="宋体" w:hint="eastAsia"/>
              </w:rPr>
              <w:t>〕</w:t>
            </w:r>
            <w:r w:rsidRPr="008E6101">
              <w:rPr>
                <w:rFonts w:ascii="宋体" w:hAnsi="宋体" w:cs="宋体"/>
              </w:rPr>
              <w:t>27</w:t>
            </w:r>
            <w:r w:rsidRPr="008E6101">
              <w:rPr>
                <w:rFonts w:ascii="宋体" w:hAnsi="宋体" w:cs="宋体" w:hint="eastAsia"/>
              </w:rPr>
              <w:t>号）</w:t>
            </w:r>
          </w:p>
        </w:tc>
        <w:tc>
          <w:tcPr>
            <w:tcW w:w="5691" w:type="dxa"/>
            <w:tcBorders>
              <w:top w:val="nil"/>
              <w:left w:val="nil"/>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r w:rsidRPr="008E6101">
              <w:rPr>
                <w:rFonts w:ascii="宋体" w:hAnsi="宋体" w:cs="宋体" w:hint="eastAsia"/>
              </w:rPr>
              <w:t>加强了建设工程招标控制价编制的监督管理。建立了《辽宁省建设工程招标控制价》的备案系统，实行了网络化管理。</w:t>
            </w:r>
          </w:p>
        </w:tc>
      </w:tr>
      <w:tr w:rsidR="00C6129F" w:rsidRPr="008E6101">
        <w:trPr>
          <w:jc w:val="center"/>
        </w:trPr>
        <w:tc>
          <w:tcPr>
            <w:tcW w:w="1193" w:type="dxa"/>
            <w:vMerge/>
            <w:tcBorders>
              <w:top w:val="nil"/>
              <w:left w:val="single" w:sz="4" w:space="0" w:color="auto"/>
              <w:bottom w:val="single" w:sz="4" w:space="0" w:color="auto"/>
              <w:right w:val="single" w:sz="4" w:space="0" w:color="auto"/>
            </w:tcBorders>
            <w:vAlign w:val="center"/>
          </w:tcPr>
          <w:p w:rsidR="00C6129F" w:rsidRPr="008E6101" w:rsidRDefault="00C6129F" w:rsidP="008E6101">
            <w:pPr>
              <w:topLinePunct/>
              <w:adjustRightInd w:val="0"/>
              <w:snapToGrid w:val="0"/>
              <w:jc w:val="center"/>
              <w:rPr>
                <w:rFonts w:ascii="宋体"/>
              </w:rPr>
            </w:pPr>
          </w:p>
        </w:tc>
        <w:tc>
          <w:tcPr>
            <w:tcW w:w="6267" w:type="dxa"/>
            <w:tcBorders>
              <w:top w:val="nil"/>
              <w:left w:val="nil"/>
              <w:bottom w:val="single" w:sz="4" w:space="0" w:color="auto"/>
              <w:right w:val="single" w:sz="4" w:space="0" w:color="auto"/>
            </w:tcBorders>
            <w:vAlign w:val="center"/>
          </w:tcPr>
          <w:p w:rsidR="00C6129F" w:rsidRPr="008E6101" w:rsidRDefault="00C6129F" w:rsidP="001F5354">
            <w:pPr>
              <w:topLinePunct/>
              <w:adjustRightInd w:val="0"/>
              <w:snapToGrid w:val="0"/>
              <w:jc w:val="left"/>
              <w:rPr>
                <w:rFonts w:ascii="宋体"/>
              </w:rPr>
            </w:pPr>
            <w:r w:rsidRPr="008E6101">
              <w:rPr>
                <w:rFonts w:ascii="宋体" w:hAnsi="宋体" w:cs="宋体" w:hint="eastAsia"/>
              </w:rPr>
              <w:t>《关于调整建设工程安全文明施工措施费费率标准的通知》（辽建价发〔</w:t>
            </w:r>
            <w:r w:rsidRPr="008E6101">
              <w:rPr>
                <w:rFonts w:ascii="宋体" w:hAnsi="宋体" w:cs="宋体"/>
              </w:rPr>
              <w:t>2012</w:t>
            </w:r>
            <w:r w:rsidRPr="008E6101">
              <w:rPr>
                <w:rFonts w:ascii="宋体" w:hAnsi="宋体" w:cs="宋体" w:hint="eastAsia"/>
              </w:rPr>
              <w:t>〕</w:t>
            </w:r>
            <w:r w:rsidRPr="008E6101">
              <w:rPr>
                <w:rFonts w:ascii="宋体" w:hAnsi="宋体" w:cs="宋体"/>
              </w:rPr>
              <w:t>4</w:t>
            </w:r>
            <w:r w:rsidRPr="008E6101">
              <w:rPr>
                <w:rFonts w:ascii="宋体" w:hAnsi="宋体" w:cs="宋体" w:hint="eastAsia"/>
              </w:rPr>
              <w:t>号）</w:t>
            </w:r>
          </w:p>
        </w:tc>
        <w:tc>
          <w:tcPr>
            <w:tcW w:w="5691" w:type="dxa"/>
            <w:tcBorders>
              <w:top w:val="nil"/>
              <w:left w:val="nil"/>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r w:rsidRPr="008E6101">
              <w:rPr>
                <w:rFonts w:ascii="宋体" w:hAnsi="宋体" w:cs="宋体" w:hint="eastAsia"/>
              </w:rPr>
              <w:t>为我省建设工程安全施工、文明施工提供了资金保障。</w:t>
            </w:r>
          </w:p>
        </w:tc>
      </w:tr>
      <w:tr w:rsidR="00C6129F" w:rsidRPr="008E6101">
        <w:trPr>
          <w:jc w:val="center"/>
        </w:trPr>
        <w:tc>
          <w:tcPr>
            <w:tcW w:w="1193" w:type="dxa"/>
            <w:vMerge/>
            <w:tcBorders>
              <w:top w:val="nil"/>
              <w:left w:val="single" w:sz="4" w:space="0" w:color="auto"/>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kern w:val="0"/>
              </w:rPr>
            </w:pPr>
          </w:p>
        </w:tc>
        <w:tc>
          <w:tcPr>
            <w:tcW w:w="6267" w:type="dxa"/>
            <w:tcBorders>
              <w:top w:val="nil"/>
              <w:left w:val="nil"/>
              <w:bottom w:val="single" w:sz="4" w:space="0" w:color="auto"/>
              <w:right w:val="single" w:sz="4" w:space="0" w:color="auto"/>
            </w:tcBorders>
            <w:vAlign w:val="center"/>
          </w:tcPr>
          <w:p w:rsidR="00C6129F" w:rsidRPr="008E6101" w:rsidRDefault="00C6129F" w:rsidP="001F5354">
            <w:pPr>
              <w:topLinePunct/>
              <w:adjustRightInd w:val="0"/>
              <w:snapToGrid w:val="0"/>
              <w:jc w:val="left"/>
              <w:rPr>
                <w:rFonts w:ascii="宋体"/>
              </w:rPr>
            </w:pPr>
            <w:r w:rsidRPr="008E6101">
              <w:rPr>
                <w:rFonts w:ascii="宋体" w:hAnsi="宋体" w:cs="宋体" w:hint="eastAsia"/>
              </w:rPr>
              <w:t>《辽宁省建设工程施工合同管理规定》（辽住建发</w:t>
            </w:r>
            <w:r w:rsidRPr="008E6101">
              <w:rPr>
                <w:rFonts w:ascii="宋体" w:hAnsi="宋体" w:cs="宋体"/>
              </w:rPr>
              <w:t>[2014]8</w:t>
            </w:r>
            <w:r w:rsidRPr="008E6101">
              <w:rPr>
                <w:rFonts w:ascii="宋体" w:hAnsi="宋体" w:cs="宋体" w:hint="eastAsia"/>
              </w:rPr>
              <w:t>号）</w:t>
            </w:r>
          </w:p>
        </w:tc>
        <w:tc>
          <w:tcPr>
            <w:tcW w:w="5691" w:type="dxa"/>
            <w:tcBorders>
              <w:top w:val="nil"/>
              <w:left w:val="nil"/>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r w:rsidRPr="008E6101">
              <w:rPr>
                <w:rFonts w:ascii="宋体" w:hAnsi="宋体" w:cs="宋体" w:hint="eastAsia"/>
              </w:rPr>
              <w:t>加强了我省建设工程施工合同的管理，并建立了网上合同备案管理系统。</w:t>
            </w:r>
          </w:p>
        </w:tc>
      </w:tr>
      <w:tr w:rsidR="00C6129F" w:rsidRPr="008E6101">
        <w:trPr>
          <w:jc w:val="center"/>
        </w:trPr>
        <w:tc>
          <w:tcPr>
            <w:tcW w:w="1193" w:type="dxa"/>
            <w:vMerge/>
            <w:tcBorders>
              <w:top w:val="nil"/>
              <w:left w:val="single" w:sz="4" w:space="0" w:color="auto"/>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kern w:val="0"/>
              </w:rPr>
            </w:pPr>
          </w:p>
        </w:tc>
        <w:tc>
          <w:tcPr>
            <w:tcW w:w="6267" w:type="dxa"/>
            <w:tcBorders>
              <w:top w:val="nil"/>
              <w:left w:val="nil"/>
              <w:bottom w:val="single" w:sz="4" w:space="0" w:color="auto"/>
              <w:right w:val="single" w:sz="4" w:space="0" w:color="auto"/>
            </w:tcBorders>
            <w:vAlign w:val="center"/>
          </w:tcPr>
          <w:p w:rsidR="00C6129F" w:rsidRPr="008E6101" w:rsidRDefault="00C6129F" w:rsidP="001F5354">
            <w:pPr>
              <w:topLinePunct/>
              <w:adjustRightInd w:val="0"/>
              <w:snapToGrid w:val="0"/>
              <w:jc w:val="left"/>
              <w:rPr>
                <w:rFonts w:ascii="宋体"/>
              </w:rPr>
            </w:pPr>
            <w:r w:rsidRPr="008E6101">
              <w:rPr>
                <w:rFonts w:ascii="宋体" w:hAnsi="宋体" w:cs="宋体" w:hint="eastAsia"/>
              </w:rPr>
              <w:t>《辽宁省市政基础设施建设和改造工程造价指标（试行）》</w:t>
            </w:r>
          </w:p>
        </w:tc>
        <w:tc>
          <w:tcPr>
            <w:tcW w:w="5691" w:type="dxa"/>
            <w:vMerge w:val="restart"/>
            <w:tcBorders>
              <w:top w:val="nil"/>
              <w:left w:val="single" w:sz="4" w:space="0" w:color="auto"/>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r w:rsidRPr="008E6101">
              <w:rPr>
                <w:rFonts w:ascii="宋体" w:hAnsi="宋体" w:cs="宋体" w:hint="eastAsia"/>
              </w:rPr>
              <w:t>完善了我省建设工程计价依据体系。</w:t>
            </w:r>
          </w:p>
        </w:tc>
      </w:tr>
      <w:tr w:rsidR="00C6129F" w:rsidRPr="008E6101">
        <w:trPr>
          <w:jc w:val="center"/>
        </w:trPr>
        <w:tc>
          <w:tcPr>
            <w:tcW w:w="1193" w:type="dxa"/>
            <w:vMerge/>
            <w:tcBorders>
              <w:top w:val="nil"/>
              <w:left w:val="single" w:sz="4" w:space="0" w:color="auto"/>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kern w:val="0"/>
              </w:rPr>
            </w:pPr>
          </w:p>
        </w:tc>
        <w:tc>
          <w:tcPr>
            <w:tcW w:w="6267" w:type="dxa"/>
            <w:tcBorders>
              <w:top w:val="nil"/>
              <w:left w:val="nil"/>
              <w:bottom w:val="single" w:sz="4" w:space="0" w:color="auto"/>
              <w:right w:val="single" w:sz="4" w:space="0" w:color="auto"/>
            </w:tcBorders>
            <w:vAlign w:val="center"/>
          </w:tcPr>
          <w:p w:rsidR="00C6129F" w:rsidRPr="008E6101" w:rsidRDefault="00C6129F" w:rsidP="001F5354">
            <w:pPr>
              <w:topLinePunct/>
              <w:adjustRightInd w:val="0"/>
              <w:snapToGrid w:val="0"/>
              <w:jc w:val="left"/>
              <w:rPr>
                <w:rFonts w:ascii="宋体"/>
              </w:rPr>
            </w:pPr>
            <w:r w:rsidRPr="008E6101">
              <w:rPr>
                <w:rFonts w:ascii="宋体" w:hAnsi="宋体" w:cs="宋体" w:hint="eastAsia"/>
              </w:rPr>
              <w:t>《辽宁省建设工程补充定额》</w:t>
            </w:r>
          </w:p>
        </w:tc>
        <w:tc>
          <w:tcPr>
            <w:tcW w:w="5691" w:type="dxa"/>
            <w:vMerge/>
            <w:tcBorders>
              <w:top w:val="nil"/>
              <w:left w:val="single" w:sz="4" w:space="0" w:color="auto"/>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p>
        </w:tc>
      </w:tr>
      <w:tr w:rsidR="00C6129F" w:rsidRPr="008E6101">
        <w:trPr>
          <w:jc w:val="center"/>
        </w:trPr>
        <w:tc>
          <w:tcPr>
            <w:tcW w:w="1193" w:type="dxa"/>
            <w:vMerge/>
            <w:tcBorders>
              <w:top w:val="nil"/>
              <w:left w:val="single" w:sz="4" w:space="0" w:color="auto"/>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kern w:val="0"/>
              </w:rPr>
            </w:pPr>
          </w:p>
        </w:tc>
        <w:tc>
          <w:tcPr>
            <w:tcW w:w="6267" w:type="dxa"/>
            <w:tcBorders>
              <w:top w:val="nil"/>
              <w:left w:val="nil"/>
              <w:bottom w:val="single" w:sz="4" w:space="0" w:color="auto"/>
              <w:right w:val="single" w:sz="4" w:space="0" w:color="auto"/>
            </w:tcBorders>
            <w:vAlign w:val="center"/>
          </w:tcPr>
          <w:p w:rsidR="00C6129F" w:rsidRPr="008E6101" w:rsidRDefault="00C6129F" w:rsidP="001F5354">
            <w:pPr>
              <w:topLinePunct/>
              <w:adjustRightInd w:val="0"/>
              <w:snapToGrid w:val="0"/>
              <w:jc w:val="left"/>
              <w:rPr>
                <w:rFonts w:ascii="宋体"/>
              </w:rPr>
            </w:pPr>
            <w:r w:rsidRPr="008E6101">
              <w:rPr>
                <w:rFonts w:ascii="宋体" w:hAnsi="宋体" w:cs="宋体" w:hint="eastAsia"/>
              </w:rPr>
              <w:t>《关于进一步加强工程造价咨询企业资质管理的通知》（辽住建〔</w:t>
            </w:r>
            <w:r w:rsidRPr="008E6101">
              <w:rPr>
                <w:rFonts w:ascii="宋体" w:hAnsi="宋体" w:cs="宋体"/>
              </w:rPr>
              <w:t>2011</w:t>
            </w:r>
            <w:r w:rsidRPr="008E6101">
              <w:rPr>
                <w:rFonts w:ascii="宋体" w:hAnsi="宋体" w:cs="宋体" w:hint="eastAsia"/>
              </w:rPr>
              <w:t>〕</w:t>
            </w:r>
            <w:r w:rsidRPr="008E6101">
              <w:rPr>
                <w:rFonts w:ascii="宋体" w:hAnsi="宋体" w:cs="宋体"/>
              </w:rPr>
              <w:t>523</w:t>
            </w:r>
            <w:r w:rsidRPr="008E6101">
              <w:rPr>
                <w:rFonts w:ascii="宋体" w:hAnsi="宋体" w:cs="宋体" w:hint="eastAsia"/>
              </w:rPr>
              <w:t>号）</w:t>
            </w:r>
          </w:p>
        </w:tc>
        <w:tc>
          <w:tcPr>
            <w:tcW w:w="5691" w:type="dxa"/>
            <w:tcBorders>
              <w:top w:val="nil"/>
              <w:left w:val="nil"/>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r w:rsidRPr="008E6101">
              <w:rPr>
                <w:rFonts w:ascii="宋体" w:hAnsi="宋体" w:cs="宋体" w:hint="eastAsia"/>
              </w:rPr>
              <w:t>截至</w:t>
            </w:r>
            <w:r w:rsidRPr="008E6101">
              <w:rPr>
                <w:rFonts w:ascii="宋体" w:hAnsi="宋体" w:cs="宋体"/>
              </w:rPr>
              <w:t>2015</w:t>
            </w:r>
            <w:r w:rsidRPr="008E6101">
              <w:rPr>
                <w:rFonts w:ascii="宋体" w:hAnsi="宋体" w:cs="宋体" w:hint="eastAsia"/>
              </w:rPr>
              <w:t>年底，全省共有工程造价咨询企业</w:t>
            </w:r>
            <w:r w:rsidRPr="008E6101">
              <w:rPr>
                <w:rFonts w:ascii="宋体" w:hAnsi="宋体" w:cs="宋体"/>
              </w:rPr>
              <w:t>257</w:t>
            </w:r>
            <w:r w:rsidRPr="008E6101">
              <w:rPr>
                <w:rFonts w:ascii="宋体" w:hAnsi="宋体" w:cs="宋体" w:hint="eastAsia"/>
              </w:rPr>
              <w:t>家。其中，甲级</w:t>
            </w:r>
            <w:r w:rsidRPr="008E6101">
              <w:rPr>
                <w:rFonts w:ascii="宋体" w:hAnsi="宋体" w:cs="宋体"/>
              </w:rPr>
              <w:t>92</w:t>
            </w:r>
            <w:r w:rsidRPr="008E6101">
              <w:rPr>
                <w:rFonts w:ascii="宋体" w:hAnsi="宋体" w:cs="宋体" w:hint="eastAsia"/>
              </w:rPr>
              <w:t>家、乙级</w:t>
            </w:r>
            <w:r w:rsidRPr="008E6101">
              <w:rPr>
                <w:rFonts w:ascii="宋体" w:hAnsi="宋体" w:cs="宋体"/>
              </w:rPr>
              <w:t>165</w:t>
            </w:r>
            <w:r w:rsidRPr="008E6101">
              <w:rPr>
                <w:rFonts w:ascii="宋体" w:hAnsi="宋体" w:cs="宋体" w:hint="eastAsia"/>
              </w:rPr>
              <w:t>家。</w:t>
            </w:r>
          </w:p>
        </w:tc>
      </w:tr>
      <w:tr w:rsidR="00C6129F" w:rsidRPr="008E6101">
        <w:trPr>
          <w:jc w:val="center"/>
        </w:trPr>
        <w:tc>
          <w:tcPr>
            <w:tcW w:w="1193" w:type="dxa"/>
            <w:vMerge/>
            <w:tcBorders>
              <w:top w:val="nil"/>
              <w:left w:val="single" w:sz="4" w:space="0" w:color="auto"/>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kern w:val="0"/>
              </w:rPr>
            </w:pPr>
          </w:p>
        </w:tc>
        <w:tc>
          <w:tcPr>
            <w:tcW w:w="6267" w:type="dxa"/>
            <w:tcBorders>
              <w:top w:val="nil"/>
              <w:left w:val="nil"/>
              <w:bottom w:val="single" w:sz="4" w:space="0" w:color="auto"/>
              <w:right w:val="single" w:sz="4" w:space="0" w:color="auto"/>
            </w:tcBorders>
            <w:vAlign w:val="center"/>
          </w:tcPr>
          <w:p w:rsidR="00C6129F" w:rsidRPr="008E6101" w:rsidRDefault="00C6129F" w:rsidP="001F5354">
            <w:pPr>
              <w:topLinePunct/>
              <w:adjustRightInd w:val="0"/>
              <w:snapToGrid w:val="0"/>
              <w:jc w:val="left"/>
              <w:rPr>
                <w:rFonts w:ascii="宋体"/>
              </w:rPr>
            </w:pPr>
            <w:r w:rsidRPr="008E6101">
              <w:rPr>
                <w:rFonts w:ascii="宋体" w:hAnsi="宋体" w:cs="宋体" w:hint="eastAsia"/>
              </w:rPr>
              <w:t>《辽宁省工程造价咨询企业和造价专业人员信用档案管理办法》（辽住建〔</w:t>
            </w:r>
            <w:r w:rsidRPr="008E6101">
              <w:rPr>
                <w:rFonts w:ascii="宋体" w:hAnsi="宋体" w:cs="宋体"/>
              </w:rPr>
              <w:t>2011</w:t>
            </w:r>
            <w:r w:rsidRPr="008E6101">
              <w:rPr>
                <w:rFonts w:ascii="宋体" w:hAnsi="宋体" w:cs="宋体" w:hint="eastAsia"/>
              </w:rPr>
              <w:t>〕</w:t>
            </w:r>
            <w:r w:rsidRPr="008E6101">
              <w:rPr>
                <w:rFonts w:ascii="宋体" w:hAnsi="宋体" w:cs="宋体"/>
              </w:rPr>
              <w:t>524</w:t>
            </w:r>
            <w:r w:rsidRPr="008E6101">
              <w:rPr>
                <w:rFonts w:ascii="宋体" w:hAnsi="宋体" w:cs="宋体" w:hint="eastAsia"/>
              </w:rPr>
              <w:t>号）</w:t>
            </w:r>
          </w:p>
        </w:tc>
        <w:tc>
          <w:tcPr>
            <w:tcW w:w="5691" w:type="dxa"/>
            <w:vMerge w:val="restart"/>
            <w:tcBorders>
              <w:top w:val="nil"/>
              <w:left w:val="single" w:sz="4" w:space="0" w:color="auto"/>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r w:rsidRPr="008E6101">
              <w:rPr>
                <w:rFonts w:ascii="宋体" w:hAnsi="宋体" w:cs="宋体" w:hint="eastAsia"/>
              </w:rPr>
              <w:t>通过企业信用评级，促使企业既重效益，还要强化自身建设，规范企业行为。</w:t>
            </w:r>
          </w:p>
        </w:tc>
      </w:tr>
      <w:tr w:rsidR="00C6129F" w:rsidRPr="008E6101">
        <w:trPr>
          <w:jc w:val="center"/>
        </w:trPr>
        <w:tc>
          <w:tcPr>
            <w:tcW w:w="1193" w:type="dxa"/>
            <w:vMerge/>
            <w:tcBorders>
              <w:top w:val="nil"/>
              <w:left w:val="single" w:sz="4" w:space="0" w:color="auto"/>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kern w:val="0"/>
              </w:rPr>
            </w:pPr>
          </w:p>
        </w:tc>
        <w:tc>
          <w:tcPr>
            <w:tcW w:w="6267" w:type="dxa"/>
            <w:tcBorders>
              <w:top w:val="nil"/>
              <w:left w:val="nil"/>
              <w:bottom w:val="single" w:sz="4" w:space="0" w:color="auto"/>
              <w:right w:val="single" w:sz="4" w:space="0" w:color="auto"/>
            </w:tcBorders>
            <w:vAlign w:val="center"/>
          </w:tcPr>
          <w:p w:rsidR="00C6129F" w:rsidRPr="008E6101" w:rsidRDefault="00C6129F" w:rsidP="001F5354">
            <w:pPr>
              <w:topLinePunct/>
              <w:adjustRightInd w:val="0"/>
              <w:snapToGrid w:val="0"/>
              <w:jc w:val="left"/>
              <w:rPr>
                <w:rFonts w:ascii="宋体"/>
              </w:rPr>
            </w:pPr>
            <w:r w:rsidRPr="008E6101">
              <w:rPr>
                <w:rFonts w:ascii="宋体" w:hAnsi="宋体" w:cs="宋体" w:hint="eastAsia"/>
              </w:rPr>
              <w:t>《辽宁省工程造价咨询企业信用评价办法（试行）》（辽建价协发〔</w:t>
            </w:r>
            <w:r w:rsidRPr="008E6101">
              <w:rPr>
                <w:rFonts w:ascii="宋体" w:hAnsi="宋体" w:cs="宋体"/>
              </w:rPr>
              <w:t>2013</w:t>
            </w:r>
            <w:r w:rsidRPr="008E6101">
              <w:rPr>
                <w:rFonts w:ascii="宋体" w:hAnsi="宋体" w:cs="宋体" w:hint="eastAsia"/>
              </w:rPr>
              <w:t>〕</w:t>
            </w:r>
            <w:r w:rsidRPr="008E6101">
              <w:rPr>
                <w:rFonts w:ascii="宋体" w:hAnsi="宋体" w:cs="宋体"/>
              </w:rPr>
              <w:t>4</w:t>
            </w:r>
            <w:r w:rsidRPr="008E6101">
              <w:rPr>
                <w:rFonts w:ascii="宋体" w:hAnsi="宋体" w:cs="宋体" w:hint="eastAsia"/>
              </w:rPr>
              <w:t>号）</w:t>
            </w:r>
          </w:p>
        </w:tc>
        <w:tc>
          <w:tcPr>
            <w:tcW w:w="5691" w:type="dxa"/>
            <w:vMerge/>
            <w:tcBorders>
              <w:top w:val="nil"/>
              <w:left w:val="single" w:sz="4" w:space="0" w:color="auto"/>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p>
        </w:tc>
      </w:tr>
      <w:tr w:rsidR="00C6129F" w:rsidRPr="008E6101">
        <w:trPr>
          <w:jc w:val="center"/>
        </w:trPr>
        <w:tc>
          <w:tcPr>
            <w:tcW w:w="1193" w:type="dxa"/>
            <w:vMerge/>
            <w:tcBorders>
              <w:top w:val="nil"/>
              <w:left w:val="single" w:sz="4" w:space="0" w:color="auto"/>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kern w:val="0"/>
              </w:rPr>
            </w:pPr>
          </w:p>
        </w:tc>
        <w:tc>
          <w:tcPr>
            <w:tcW w:w="6267" w:type="dxa"/>
            <w:tcBorders>
              <w:top w:val="nil"/>
              <w:left w:val="nil"/>
              <w:bottom w:val="single" w:sz="4" w:space="0" w:color="auto"/>
              <w:right w:val="single" w:sz="4" w:space="0" w:color="auto"/>
            </w:tcBorders>
            <w:vAlign w:val="center"/>
          </w:tcPr>
          <w:p w:rsidR="00C6129F" w:rsidRPr="008E6101" w:rsidRDefault="00C6129F" w:rsidP="001F5354">
            <w:pPr>
              <w:topLinePunct/>
              <w:adjustRightInd w:val="0"/>
              <w:snapToGrid w:val="0"/>
              <w:jc w:val="left"/>
              <w:rPr>
                <w:rFonts w:ascii="宋体"/>
              </w:rPr>
            </w:pPr>
            <w:r w:rsidRPr="008E6101">
              <w:rPr>
                <w:rFonts w:ascii="宋体" w:hAnsi="宋体" w:cs="宋体" w:hint="eastAsia"/>
              </w:rPr>
              <w:t>《辽宁省</w:t>
            </w:r>
            <w:r w:rsidRPr="008E6101">
              <w:rPr>
                <w:rFonts w:ascii="宋体" w:hAnsi="宋体" w:cs="宋体"/>
              </w:rPr>
              <w:t>&lt;</w:t>
            </w:r>
            <w:r w:rsidRPr="008E6101">
              <w:rPr>
                <w:rFonts w:ascii="宋体" w:hAnsi="宋体" w:cs="宋体" w:hint="eastAsia"/>
              </w:rPr>
              <w:t>全国建设工程造价员管理办法</w:t>
            </w:r>
            <w:r w:rsidRPr="008E6101">
              <w:rPr>
                <w:rFonts w:ascii="宋体" w:hAnsi="宋体" w:cs="宋体"/>
              </w:rPr>
              <w:t>&gt;</w:t>
            </w:r>
            <w:r w:rsidRPr="008E6101">
              <w:rPr>
                <w:rFonts w:ascii="宋体" w:hAnsi="宋体" w:cs="宋体" w:hint="eastAsia"/>
              </w:rPr>
              <w:t>实施细则》（辽建价发〔</w:t>
            </w:r>
            <w:r w:rsidRPr="008E6101">
              <w:rPr>
                <w:rFonts w:ascii="宋体" w:hAnsi="宋体" w:cs="宋体"/>
              </w:rPr>
              <w:t>2013</w:t>
            </w:r>
            <w:r w:rsidRPr="008E6101">
              <w:rPr>
                <w:rFonts w:ascii="宋体" w:hAnsi="宋体" w:cs="宋体" w:hint="eastAsia"/>
              </w:rPr>
              <w:t>〕</w:t>
            </w:r>
            <w:r w:rsidRPr="008E6101">
              <w:rPr>
                <w:rFonts w:ascii="宋体" w:hAnsi="宋体" w:cs="宋体"/>
              </w:rPr>
              <w:t>11</w:t>
            </w:r>
            <w:r w:rsidRPr="008E6101">
              <w:rPr>
                <w:rFonts w:ascii="宋体" w:hAnsi="宋体" w:cs="宋体" w:hint="eastAsia"/>
              </w:rPr>
              <w:t>号）</w:t>
            </w:r>
          </w:p>
        </w:tc>
        <w:tc>
          <w:tcPr>
            <w:tcW w:w="5691" w:type="dxa"/>
            <w:tcBorders>
              <w:top w:val="nil"/>
              <w:left w:val="nil"/>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r w:rsidRPr="008E6101">
              <w:rPr>
                <w:rFonts w:ascii="宋体" w:hAnsi="宋体" w:cs="宋体" w:hint="eastAsia"/>
              </w:rPr>
              <w:t>进一步规范了我省建设工程造价员的管理。</w:t>
            </w:r>
          </w:p>
        </w:tc>
      </w:tr>
      <w:tr w:rsidR="00C6129F" w:rsidRPr="008E6101">
        <w:trPr>
          <w:jc w:val="center"/>
        </w:trPr>
        <w:tc>
          <w:tcPr>
            <w:tcW w:w="1193" w:type="dxa"/>
            <w:vMerge w:val="restart"/>
            <w:tcBorders>
              <w:top w:val="nil"/>
              <w:left w:val="single" w:sz="4" w:space="0" w:color="auto"/>
              <w:bottom w:val="single" w:sz="4" w:space="0" w:color="auto"/>
              <w:right w:val="single" w:sz="4" w:space="0" w:color="auto"/>
            </w:tcBorders>
            <w:vAlign w:val="center"/>
          </w:tcPr>
          <w:p w:rsidR="00C6129F" w:rsidRPr="008E6101" w:rsidRDefault="00C6129F" w:rsidP="008E6101">
            <w:pPr>
              <w:topLinePunct/>
              <w:adjustRightInd w:val="0"/>
              <w:snapToGrid w:val="0"/>
              <w:jc w:val="center"/>
              <w:rPr>
                <w:rFonts w:ascii="宋体"/>
              </w:rPr>
            </w:pPr>
            <w:r w:rsidRPr="008E6101">
              <w:rPr>
                <w:rFonts w:ascii="宋体" w:hAnsi="宋体" w:cs="宋体" w:hint="eastAsia"/>
              </w:rPr>
              <w:t>工程质量监管</w:t>
            </w:r>
          </w:p>
        </w:tc>
        <w:tc>
          <w:tcPr>
            <w:tcW w:w="6267" w:type="dxa"/>
            <w:tcBorders>
              <w:top w:val="nil"/>
              <w:left w:val="nil"/>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r w:rsidRPr="008E6101">
              <w:rPr>
                <w:rFonts w:ascii="宋体" w:hAnsi="宋体" w:cs="宋体" w:hint="eastAsia"/>
              </w:rPr>
              <w:t>《辽宁省建设工程质量与建筑市场联动管理办法》</w:t>
            </w:r>
          </w:p>
        </w:tc>
        <w:tc>
          <w:tcPr>
            <w:tcW w:w="5691" w:type="dxa"/>
            <w:vMerge w:val="restart"/>
            <w:tcBorders>
              <w:top w:val="nil"/>
              <w:left w:val="single" w:sz="4" w:space="0" w:color="auto"/>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r w:rsidRPr="008E6101">
              <w:rPr>
                <w:rFonts w:ascii="宋体" w:hAnsi="宋体" w:cs="宋体" w:hint="eastAsia"/>
              </w:rPr>
              <w:t>进一步落实工程质量责任，有效推进工程质量管理</w:t>
            </w:r>
          </w:p>
        </w:tc>
      </w:tr>
      <w:tr w:rsidR="00C6129F" w:rsidRPr="008E6101">
        <w:trPr>
          <w:jc w:val="center"/>
        </w:trPr>
        <w:tc>
          <w:tcPr>
            <w:tcW w:w="1193" w:type="dxa"/>
            <w:vMerge/>
            <w:tcBorders>
              <w:top w:val="nil"/>
              <w:left w:val="single" w:sz="4" w:space="0" w:color="auto"/>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kern w:val="0"/>
              </w:rPr>
            </w:pPr>
          </w:p>
        </w:tc>
        <w:tc>
          <w:tcPr>
            <w:tcW w:w="6267" w:type="dxa"/>
            <w:tcBorders>
              <w:top w:val="nil"/>
              <w:left w:val="nil"/>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r w:rsidRPr="008E6101">
              <w:rPr>
                <w:rFonts w:ascii="宋体" w:hAnsi="宋体" w:cs="宋体" w:hint="eastAsia"/>
              </w:rPr>
              <w:t>《辽宁省建设工程质量投诉处理工作管理规定》</w:t>
            </w:r>
          </w:p>
        </w:tc>
        <w:tc>
          <w:tcPr>
            <w:tcW w:w="5691" w:type="dxa"/>
            <w:vMerge/>
            <w:tcBorders>
              <w:top w:val="nil"/>
              <w:left w:val="single" w:sz="4" w:space="0" w:color="auto"/>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p>
        </w:tc>
      </w:tr>
      <w:tr w:rsidR="00C6129F" w:rsidRPr="008E6101">
        <w:trPr>
          <w:jc w:val="center"/>
        </w:trPr>
        <w:tc>
          <w:tcPr>
            <w:tcW w:w="1193" w:type="dxa"/>
            <w:vMerge/>
            <w:tcBorders>
              <w:top w:val="nil"/>
              <w:left w:val="single" w:sz="4" w:space="0" w:color="auto"/>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kern w:val="0"/>
              </w:rPr>
            </w:pPr>
          </w:p>
        </w:tc>
        <w:tc>
          <w:tcPr>
            <w:tcW w:w="6267" w:type="dxa"/>
            <w:tcBorders>
              <w:top w:val="nil"/>
              <w:left w:val="nil"/>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r w:rsidRPr="008E6101">
              <w:rPr>
                <w:rFonts w:ascii="宋体" w:hAnsi="宋体" w:cs="宋体" w:hint="eastAsia"/>
              </w:rPr>
              <w:t>《辽宁省建设工程质量保证金管理暂行办法》</w:t>
            </w:r>
          </w:p>
        </w:tc>
        <w:tc>
          <w:tcPr>
            <w:tcW w:w="5691" w:type="dxa"/>
            <w:vMerge/>
            <w:tcBorders>
              <w:top w:val="nil"/>
              <w:left w:val="single" w:sz="4" w:space="0" w:color="auto"/>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p>
        </w:tc>
      </w:tr>
      <w:tr w:rsidR="00C6129F" w:rsidRPr="008E6101">
        <w:trPr>
          <w:jc w:val="center"/>
        </w:trPr>
        <w:tc>
          <w:tcPr>
            <w:tcW w:w="1193" w:type="dxa"/>
            <w:tcBorders>
              <w:top w:val="nil"/>
              <w:left w:val="single" w:sz="4" w:space="0" w:color="auto"/>
              <w:bottom w:val="single" w:sz="4" w:space="0" w:color="auto"/>
              <w:right w:val="single" w:sz="4" w:space="0" w:color="auto"/>
            </w:tcBorders>
            <w:vAlign w:val="center"/>
          </w:tcPr>
          <w:p w:rsidR="00C6129F" w:rsidRPr="008E6101" w:rsidRDefault="00C6129F" w:rsidP="008E6101">
            <w:pPr>
              <w:topLinePunct/>
              <w:adjustRightInd w:val="0"/>
              <w:snapToGrid w:val="0"/>
              <w:jc w:val="center"/>
              <w:rPr>
                <w:rFonts w:ascii="宋体"/>
              </w:rPr>
            </w:pPr>
            <w:r w:rsidRPr="008E6101">
              <w:rPr>
                <w:rFonts w:ascii="宋体" w:hAnsi="宋体" w:cs="宋体" w:hint="eastAsia"/>
              </w:rPr>
              <w:t>施工安全监管</w:t>
            </w:r>
          </w:p>
        </w:tc>
        <w:tc>
          <w:tcPr>
            <w:tcW w:w="6267" w:type="dxa"/>
            <w:tcBorders>
              <w:top w:val="nil"/>
              <w:left w:val="nil"/>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r w:rsidRPr="008E6101">
              <w:rPr>
                <w:rFonts w:ascii="宋体" w:hAnsi="宋体" w:cs="宋体" w:hint="eastAsia"/>
              </w:rPr>
              <w:t>《辽宁省建设工程安全生产管理规定》</w:t>
            </w:r>
          </w:p>
        </w:tc>
        <w:tc>
          <w:tcPr>
            <w:tcW w:w="5691" w:type="dxa"/>
            <w:tcBorders>
              <w:top w:val="nil"/>
              <w:left w:val="nil"/>
              <w:bottom w:val="single" w:sz="4" w:space="0" w:color="auto"/>
              <w:right w:val="single" w:sz="4" w:space="0" w:color="auto"/>
            </w:tcBorders>
            <w:vAlign w:val="center"/>
          </w:tcPr>
          <w:p w:rsidR="00C6129F" w:rsidRPr="008E6101" w:rsidRDefault="00C6129F" w:rsidP="008E6101">
            <w:pPr>
              <w:topLinePunct/>
              <w:adjustRightInd w:val="0"/>
              <w:snapToGrid w:val="0"/>
              <w:jc w:val="left"/>
              <w:rPr>
                <w:rFonts w:ascii="宋体"/>
              </w:rPr>
            </w:pPr>
            <w:r w:rsidRPr="008E6101">
              <w:rPr>
                <w:rFonts w:ascii="宋体" w:hAnsi="宋体" w:cs="宋体" w:hint="eastAsia"/>
              </w:rPr>
              <w:t>制定了机构考核制度、安措费管理制度、文明施工管理制度、安全生产验收备案制度，高支模安全监管、施工起重机械一体化、安全生产标准化管理等</w:t>
            </w:r>
            <w:r w:rsidRPr="008E6101">
              <w:rPr>
                <w:rFonts w:ascii="宋体" w:hAnsi="宋体" w:cs="宋体"/>
              </w:rPr>
              <w:t>20</w:t>
            </w:r>
            <w:r w:rsidRPr="008E6101">
              <w:rPr>
                <w:rFonts w:ascii="宋体" w:hAnsi="宋体" w:cs="宋体" w:hint="eastAsia"/>
              </w:rPr>
              <w:t>多项制度措施，推进了安全管理制度化、规范化。</w:t>
            </w:r>
          </w:p>
        </w:tc>
      </w:tr>
    </w:tbl>
    <w:p w:rsidR="00C6129F" w:rsidRDefault="00C6129F" w:rsidP="008E6101">
      <w:pPr>
        <w:spacing w:line="580" w:lineRule="exact"/>
        <w:jc w:val="center"/>
        <w:rPr>
          <w:rFonts w:ascii="宋体"/>
          <w:b/>
          <w:bCs/>
          <w:sz w:val="32"/>
          <w:szCs w:val="32"/>
        </w:rPr>
      </w:pPr>
      <w:r w:rsidRPr="001F5354">
        <w:rPr>
          <w:rFonts w:ascii="宋体" w:hAnsi="宋体" w:cs="宋体" w:hint="eastAsia"/>
          <w:b/>
          <w:bCs/>
          <w:sz w:val="32"/>
          <w:szCs w:val="32"/>
        </w:rPr>
        <w:t>表</w:t>
      </w:r>
      <w:r w:rsidRPr="001F5354">
        <w:rPr>
          <w:rFonts w:ascii="宋体" w:hAnsi="宋体" w:cs="宋体"/>
          <w:b/>
          <w:bCs/>
          <w:sz w:val="32"/>
          <w:szCs w:val="32"/>
        </w:rPr>
        <w:t xml:space="preserve">4 </w:t>
      </w:r>
      <w:r w:rsidRPr="001F5354">
        <w:rPr>
          <w:rFonts w:ascii="宋体" w:hAnsi="宋体" w:cs="宋体" w:hint="eastAsia"/>
          <w:b/>
          <w:bCs/>
          <w:sz w:val="32"/>
          <w:szCs w:val="32"/>
        </w:rPr>
        <w:t>全省建设事业发展主要指标及“十二五”规划主要目标完成情况</w:t>
      </w:r>
    </w:p>
    <w:tbl>
      <w:tblPr>
        <w:tblW w:w="13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0"/>
        <w:gridCol w:w="951"/>
        <w:gridCol w:w="6278"/>
        <w:gridCol w:w="1843"/>
        <w:gridCol w:w="1701"/>
        <w:gridCol w:w="1587"/>
      </w:tblGrid>
      <w:tr w:rsidR="00C6129F" w:rsidRPr="001F5354">
        <w:trPr>
          <w:trHeight w:val="285"/>
          <w:jc w:val="center"/>
        </w:trPr>
        <w:tc>
          <w:tcPr>
            <w:tcW w:w="730" w:type="dxa"/>
            <w:vAlign w:val="center"/>
          </w:tcPr>
          <w:p w:rsidR="00C6129F" w:rsidRPr="001F5354" w:rsidRDefault="00C6129F" w:rsidP="001F5354">
            <w:pPr>
              <w:jc w:val="center"/>
              <w:rPr>
                <w:rFonts w:ascii="宋体"/>
                <w:b/>
                <w:bCs/>
                <w:kern w:val="0"/>
              </w:rPr>
            </w:pPr>
            <w:r w:rsidRPr="001F5354">
              <w:rPr>
                <w:rFonts w:ascii="宋体" w:hAnsi="宋体" w:cs="宋体" w:hint="eastAsia"/>
                <w:b/>
                <w:bCs/>
                <w:kern w:val="0"/>
              </w:rPr>
              <w:t>序号</w:t>
            </w:r>
          </w:p>
        </w:tc>
        <w:tc>
          <w:tcPr>
            <w:tcW w:w="7229" w:type="dxa"/>
            <w:gridSpan w:val="2"/>
            <w:vAlign w:val="center"/>
          </w:tcPr>
          <w:p w:rsidR="00C6129F" w:rsidRPr="001F5354" w:rsidRDefault="00C6129F" w:rsidP="001F5354">
            <w:pPr>
              <w:jc w:val="center"/>
              <w:rPr>
                <w:rFonts w:ascii="宋体"/>
                <w:b/>
                <w:bCs/>
                <w:kern w:val="0"/>
              </w:rPr>
            </w:pPr>
            <w:r w:rsidRPr="001F5354">
              <w:rPr>
                <w:rFonts w:ascii="宋体" w:hAnsi="宋体" w:cs="宋体" w:hint="eastAsia"/>
                <w:b/>
                <w:bCs/>
                <w:kern w:val="0"/>
              </w:rPr>
              <w:t>指标</w:t>
            </w:r>
          </w:p>
        </w:tc>
        <w:tc>
          <w:tcPr>
            <w:tcW w:w="1843" w:type="dxa"/>
            <w:vAlign w:val="center"/>
          </w:tcPr>
          <w:p w:rsidR="00C6129F" w:rsidRPr="001F5354" w:rsidRDefault="00C6129F" w:rsidP="001F5354">
            <w:pPr>
              <w:jc w:val="center"/>
              <w:rPr>
                <w:rFonts w:ascii="宋体"/>
                <w:b/>
                <w:bCs/>
                <w:kern w:val="0"/>
              </w:rPr>
            </w:pPr>
            <w:r w:rsidRPr="001F5354">
              <w:rPr>
                <w:rFonts w:ascii="宋体" w:hAnsi="宋体" w:cs="宋体" w:hint="eastAsia"/>
                <w:b/>
                <w:bCs/>
                <w:kern w:val="0"/>
              </w:rPr>
              <w:t>单位</w:t>
            </w:r>
          </w:p>
        </w:tc>
        <w:tc>
          <w:tcPr>
            <w:tcW w:w="1701" w:type="dxa"/>
            <w:vAlign w:val="center"/>
          </w:tcPr>
          <w:p w:rsidR="00C6129F" w:rsidRPr="001F5354" w:rsidRDefault="00C6129F" w:rsidP="001F5354">
            <w:pPr>
              <w:jc w:val="center"/>
              <w:rPr>
                <w:rFonts w:ascii="宋体"/>
                <w:b/>
                <w:bCs/>
                <w:kern w:val="0"/>
              </w:rPr>
            </w:pPr>
            <w:r w:rsidRPr="001F5354">
              <w:rPr>
                <w:rFonts w:ascii="宋体" w:hAnsi="宋体" w:cs="宋体" w:hint="eastAsia"/>
                <w:b/>
                <w:bCs/>
                <w:kern w:val="0"/>
              </w:rPr>
              <w:t>规划目标</w:t>
            </w:r>
          </w:p>
        </w:tc>
        <w:tc>
          <w:tcPr>
            <w:tcW w:w="1587" w:type="dxa"/>
            <w:vAlign w:val="center"/>
          </w:tcPr>
          <w:p w:rsidR="00C6129F" w:rsidRPr="001F5354" w:rsidRDefault="00C6129F" w:rsidP="001F5354">
            <w:pPr>
              <w:jc w:val="center"/>
              <w:rPr>
                <w:rFonts w:ascii="宋体"/>
                <w:b/>
                <w:bCs/>
                <w:kern w:val="0"/>
              </w:rPr>
            </w:pPr>
            <w:r w:rsidRPr="001F5354">
              <w:rPr>
                <w:rFonts w:ascii="宋体" w:hAnsi="宋体" w:cs="宋体" w:hint="eastAsia"/>
                <w:b/>
                <w:bCs/>
                <w:kern w:val="0"/>
              </w:rPr>
              <w:t>完成情况</w:t>
            </w:r>
          </w:p>
        </w:tc>
      </w:tr>
      <w:tr w:rsidR="00C6129F" w:rsidRPr="001F5354">
        <w:trPr>
          <w:trHeight w:val="270"/>
          <w:jc w:val="center"/>
        </w:trPr>
        <w:tc>
          <w:tcPr>
            <w:tcW w:w="13090" w:type="dxa"/>
            <w:gridSpan w:val="6"/>
            <w:vAlign w:val="center"/>
          </w:tcPr>
          <w:p w:rsidR="00C6129F" w:rsidRPr="001F5354" w:rsidRDefault="00C6129F" w:rsidP="001F5354">
            <w:pPr>
              <w:jc w:val="left"/>
              <w:rPr>
                <w:rFonts w:ascii="宋体"/>
                <w:b/>
                <w:bCs/>
                <w:kern w:val="0"/>
              </w:rPr>
            </w:pPr>
            <w:r w:rsidRPr="001F5354">
              <w:rPr>
                <w:rFonts w:ascii="宋体" w:hAnsi="宋体" w:cs="宋体" w:hint="eastAsia"/>
                <w:b/>
                <w:bCs/>
                <w:kern w:val="0"/>
              </w:rPr>
              <w:t>保障性住房建设</w:t>
            </w:r>
          </w:p>
        </w:tc>
      </w:tr>
      <w:tr w:rsidR="00C6129F" w:rsidRPr="001F5354">
        <w:trPr>
          <w:trHeight w:val="270"/>
          <w:jc w:val="center"/>
        </w:trPr>
        <w:tc>
          <w:tcPr>
            <w:tcW w:w="730" w:type="dxa"/>
            <w:vAlign w:val="center"/>
          </w:tcPr>
          <w:p w:rsidR="00C6129F" w:rsidRPr="001F5354" w:rsidRDefault="00C6129F" w:rsidP="001F5354">
            <w:pPr>
              <w:snapToGrid w:val="0"/>
              <w:jc w:val="center"/>
              <w:rPr>
                <w:rFonts w:ascii="宋体"/>
              </w:rPr>
            </w:pPr>
            <w:r w:rsidRPr="001F5354">
              <w:rPr>
                <w:rFonts w:ascii="宋体" w:hAnsi="宋体" w:cs="宋体"/>
              </w:rPr>
              <w:t>1</w:t>
            </w:r>
          </w:p>
        </w:tc>
        <w:tc>
          <w:tcPr>
            <w:tcW w:w="7229" w:type="dxa"/>
            <w:gridSpan w:val="2"/>
            <w:vAlign w:val="center"/>
          </w:tcPr>
          <w:p w:rsidR="00C6129F" w:rsidRPr="001F5354" w:rsidRDefault="00C6129F" w:rsidP="001F5354">
            <w:pPr>
              <w:snapToGrid w:val="0"/>
              <w:jc w:val="center"/>
              <w:rPr>
                <w:rFonts w:ascii="宋体"/>
              </w:rPr>
            </w:pPr>
            <w:r w:rsidRPr="001F5354">
              <w:rPr>
                <w:rFonts w:ascii="宋体" w:hAnsi="宋体" w:cs="宋体" w:hint="eastAsia"/>
              </w:rPr>
              <w:t>累计实施住房保障</w:t>
            </w:r>
          </w:p>
        </w:tc>
        <w:tc>
          <w:tcPr>
            <w:tcW w:w="1843" w:type="dxa"/>
            <w:vAlign w:val="center"/>
          </w:tcPr>
          <w:p w:rsidR="00C6129F" w:rsidRPr="001F5354" w:rsidRDefault="00C6129F" w:rsidP="001F5354">
            <w:pPr>
              <w:snapToGrid w:val="0"/>
              <w:jc w:val="center"/>
              <w:rPr>
                <w:rFonts w:ascii="宋体"/>
              </w:rPr>
            </w:pPr>
            <w:r w:rsidRPr="001F5354">
              <w:rPr>
                <w:rFonts w:ascii="宋体" w:hAnsi="宋体" w:cs="宋体" w:hint="eastAsia"/>
              </w:rPr>
              <w:t>万户</w:t>
            </w:r>
          </w:p>
        </w:tc>
        <w:tc>
          <w:tcPr>
            <w:tcW w:w="1701" w:type="dxa"/>
            <w:vAlign w:val="center"/>
          </w:tcPr>
          <w:p w:rsidR="00C6129F" w:rsidRPr="001F5354" w:rsidRDefault="00C6129F" w:rsidP="001F5354">
            <w:pPr>
              <w:snapToGrid w:val="0"/>
              <w:jc w:val="center"/>
              <w:rPr>
                <w:rFonts w:ascii="宋体"/>
              </w:rPr>
            </w:pPr>
          </w:p>
        </w:tc>
        <w:tc>
          <w:tcPr>
            <w:tcW w:w="1587" w:type="dxa"/>
            <w:vAlign w:val="center"/>
          </w:tcPr>
          <w:p w:rsidR="00C6129F" w:rsidRPr="001F5354" w:rsidRDefault="00C6129F" w:rsidP="001F5354">
            <w:pPr>
              <w:snapToGrid w:val="0"/>
              <w:jc w:val="center"/>
              <w:rPr>
                <w:rFonts w:ascii="宋体"/>
              </w:rPr>
            </w:pPr>
            <w:r w:rsidRPr="001F5354">
              <w:rPr>
                <w:rFonts w:ascii="宋体" w:hAnsi="宋体" w:cs="宋体"/>
              </w:rPr>
              <w:t>215</w:t>
            </w:r>
          </w:p>
        </w:tc>
      </w:tr>
      <w:tr w:rsidR="00C6129F" w:rsidRPr="001F5354">
        <w:trPr>
          <w:trHeight w:val="270"/>
          <w:jc w:val="center"/>
        </w:trPr>
        <w:tc>
          <w:tcPr>
            <w:tcW w:w="730" w:type="dxa"/>
            <w:vAlign w:val="center"/>
          </w:tcPr>
          <w:p w:rsidR="00C6129F" w:rsidRPr="001F5354" w:rsidRDefault="00C6129F" w:rsidP="001F5354">
            <w:pPr>
              <w:snapToGrid w:val="0"/>
              <w:jc w:val="center"/>
              <w:rPr>
                <w:rFonts w:ascii="宋体"/>
              </w:rPr>
            </w:pPr>
            <w:r w:rsidRPr="001F5354">
              <w:rPr>
                <w:rFonts w:ascii="宋体" w:hAnsi="宋体" w:cs="宋体"/>
              </w:rPr>
              <w:t>2</w:t>
            </w:r>
          </w:p>
        </w:tc>
        <w:tc>
          <w:tcPr>
            <w:tcW w:w="7229" w:type="dxa"/>
            <w:gridSpan w:val="2"/>
            <w:vAlign w:val="center"/>
          </w:tcPr>
          <w:p w:rsidR="00C6129F" w:rsidRPr="001F5354" w:rsidRDefault="00C6129F" w:rsidP="001F5354">
            <w:pPr>
              <w:snapToGrid w:val="0"/>
              <w:jc w:val="center"/>
              <w:rPr>
                <w:rFonts w:ascii="宋体"/>
              </w:rPr>
            </w:pPr>
            <w:r w:rsidRPr="001F5354">
              <w:rPr>
                <w:rFonts w:ascii="宋体" w:hAnsi="宋体" w:cs="宋体" w:hint="eastAsia"/>
              </w:rPr>
              <w:t>住房保障标准</w:t>
            </w:r>
          </w:p>
        </w:tc>
        <w:tc>
          <w:tcPr>
            <w:tcW w:w="1843" w:type="dxa"/>
            <w:vAlign w:val="center"/>
          </w:tcPr>
          <w:p w:rsidR="00C6129F" w:rsidRPr="001F5354" w:rsidRDefault="00C6129F" w:rsidP="001F5354">
            <w:pPr>
              <w:snapToGrid w:val="0"/>
              <w:jc w:val="center"/>
              <w:rPr>
                <w:rFonts w:ascii="宋体"/>
              </w:rPr>
            </w:pPr>
            <w:r w:rsidRPr="001F5354">
              <w:rPr>
                <w:rFonts w:ascii="宋体" w:hAnsi="宋体" w:cs="宋体" w:hint="eastAsia"/>
              </w:rPr>
              <w:t>平方米</w:t>
            </w:r>
          </w:p>
        </w:tc>
        <w:tc>
          <w:tcPr>
            <w:tcW w:w="1701" w:type="dxa"/>
            <w:vAlign w:val="center"/>
          </w:tcPr>
          <w:p w:rsidR="00C6129F" w:rsidRPr="001F5354" w:rsidRDefault="00C6129F" w:rsidP="001F5354">
            <w:pPr>
              <w:snapToGrid w:val="0"/>
              <w:jc w:val="center"/>
              <w:rPr>
                <w:rFonts w:ascii="宋体"/>
              </w:rPr>
            </w:pPr>
            <w:r w:rsidRPr="001F5354">
              <w:rPr>
                <w:rFonts w:ascii="宋体" w:hAnsi="宋体" w:cs="宋体"/>
              </w:rPr>
              <w:t>13.5</w:t>
            </w:r>
          </w:p>
        </w:tc>
        <w:tc>
          <w:tcPr>
            <w:tcW w:w="1587" w:type="dxa"/>
            <w:vAlign w:val="center"/>
          </w:tcPr>
          <w:p w:rsidR="00C6129F" w:rsidRPr="001F5354" w:rsidRDefault="00C6129F" w:rsidP="001F5354">
            <w:pPr>
              <w:snapToGrid w:val="0"/>
              <w:jc w:val="center"/>
              <w:rPr>
                <w:rFonts w:ascii="宋体"/>
              </w:rPr>
            </w:pPr>
            <w:r w:rsidRPr="001F5354">
              <w:rPr>
                <w:rFonts w:ascii="宋体" w:hAnsi="宋体" w:cs="宋体"/>
              </w:rPr>
              <w:t>13.5</w:t>
            </w:r>
          </w:p>
        </w:tc>
      </w:tr>
      <w:tr w:rsidR="00C6129F" w:rsidRPr="001F5354">
        <w:trPr>
          <w:trHeight w:val="270"/>
          <w:jc w:val="center"/>
        </w:trPr>
        <w:tc>
          <w:tcPr>
            <w:tcW w:w="730" w:type="dxa"/>
            <w:vAlign w:val="center"/>
          </w:tcPr>
          <w:p w:rsidR="00C6129F" w:rsidRPr="001F5354" w:rsidRDefault="00C6129F" w:rsidP="001F5354">
            <w:pPr>
              <w:snapToGrid w:val="0"/>
              <w:jc w:val="center"/>
              <w:rPr>
                <w:rFonts w:ascii="宋体"/>
              </w:rPr>
            </w:pPr>
            <w:r w:rsidRPr="001F5354">
              <w:rPr>
                <w:rFonts w:ascii="宋体" w:hAnsi="宋体" w:cs="宋体"/>
              </w:rPr>
              <w:t>3</w:t>
            </w:r>
          </w:p>
        </w:tc>
        <w:tc>
          <w:tcPr>
            <w:tcW w:w="7229" w:type="dxa"/>
            <w:gridSpan w:val="2"/>
            <w:vAlign w:val="center"/>
          </w:tcPr>
          <w:p w:rsidR="00C6129F" w:rsidRPr="001F5354" w:rsidRDefault="00C6129F" w:rsidP="001F5354">
            <w:pPr>
              <w:snapToGrid w:val="0"/>
              <w:jc w:val="center"/>
              <w:rPr>
                <w:rFonts w:ascii="宋体"/>
              </w:rPr>
            </w:pPr>
            <w:r w:rsidRPr="001F5354">
              <w:rPr>
                <w:rFonts w:ascii="宋体" w:hAnsi="宋体" w:cs="宋体" w:hint="eastAsia"/>
              </w:rPr>
              <w:t>城镇居民住房保障覆盖面</w:t>
            </w:r>
          </w:p>
        </w:tc>
        <w:tc>
          <w:tcPr>
            <w:tcW w:w="1843" w:type="dxa"/>
            <w:vAlign w:val="center"/>
          </w:tcPr>
          <w:p w:rsidR="00C6129F" w:rsidRPr="001F5354" w:rsidRDefault="00C6129F" w:rsidP="001F5354">
            <w:pPr>
              <w:snapToGrid w:val="0"/>
              <w:jc w:val="center"/>
              <w:rPr>
                <w:rFonts w:ascii="宋体"/>
              </w:rPr>
            </w:pPr>
            <w:r w:rsidRPr="001F5354">
              <w:rPr>
                <w:rFonts w:ascii="宋体" w:hAnsi="宋体" w:cs="宋体"/>
              </w:rPr>
              <w:t>%</w:t>
            </w:r>
          </w:p>
        </w:tc>
        <w:tc>
          <w:tcPr>
            <w:tcW w:w="1701" w:type="dxa"/>
            <w:vAlign w:val="center"/>
          </w:tcPr>
          <w:p w:rsidR="00C6129F" w:rsidRPr="001F5354" w:rsidRDefault="00C6129F" w:rsidP="001F5354">
            <w:pPr>
              <w:snapToGrid w:val="0"/>
              <w:jc w:val="center"/>
              <w:rPr>
                <w:rFonts w:ascii="宋体"/>
              </w:rPr>
            </w:pPr>
            <w:r w:rsidRPr="001F5354">
              <w:rPr>
                <w:rFonts w:ascii="宋体" w:hAnsi="宋体" w:cs="宋体"/>
              </w:rPr>
              <w:t>20</w:t>
            </w:r>
          </w:p>
        </w:tc>
        <w:tc>
          <w:tcPr>
            <w:tcW w:w="1587" w:type="dxa"/>
            <w:vAlign w:val="center"/>
          </w:tcPr>
          <w:p w:rsidR="00C6129F" w:rsidRPr="001F5354" w:rsidRDefault="00C6129F" w:rsidP="001F5354">
            <w:pPr>
              <w:snapToGrid w:val="0"/>
              <w:jc w:val="center"/>
              <w:rPr>
                <w:rFonts w:ascii="宋体"/>
              </w:rPr>
            </w:pPr>
            <w:r w:rsidRPr="001F5354">
              <w:rPr>
                <w:rFonts w:ascii="宋体" w:hAnsi="宋体" w:cs="宋体"/>
              </w:rPr>
              <w:t>21</w:t>
            </w:r>
          </w:p>
        </w:tc>
      </w:tr>
      <w:tr w:rsidR="00C6129F" w:rsidRPr="001F5354">
        <w:trPr>
          <w:trHeight w:val="270"/>
          <w:jc w:val="center"/>
        </w:trPr>
        <w:tc>
          <w:tcPr>
            <w:tcW w:w="730" w:type="dxa"/>
            <w:vAlign w:val="center"/>
          </w:tcPr>
          <w:p w:rsidR="00C6129F" w:rsidRPr="001F5354" w:rsidRDefault="00C6129F" w:rsidP="001F5354">
            <w:pPr>
              <w:snapToGrid w:val="0"/>
              <w:jc w:val="center"/>
              <w:rPr>
                <w:rFonts w:ascii="宋体"/>
              </w:rPr>
            </w:pPr>
            <w:r w:rsidRPr="001F5354">
              <w:rPr>
                <w:rFonts w:ascii="宋体" w:hAnsi="宋体" w:cs="宋体"/>
              </w:rPr>
              <w:t>4</w:t>
            </w:r>
          </w:p>
        </w:tc>
        <w:tc>
          <w:tcPr>
            <w:tcW w:w="7229" w:type="dxa"/>
            <w:gridSpan w:val="2"/>
            <w:vAlign w:val="center"/>
          </w:tcPr>
          <w:p w:rsidR="00C6129F" w:rsidRPr="001F5354" w:rsidRDefault="00C6129F" w:rsidP="001F5354">
            <w:pPr>
              <w:snapToGrid w:val="0"/>
              <w:jc w:val="center"/>
              <w:rPr>
                <w:rFonts w:ascii="宋体"/>
              </w:rPr>
            </w:pPr>
            <w:r w:rsidRPr="001F5354">
              <w:rPr>
                <w:rFonts w:ascii="宋体" w:hAnsi="宋体" w:cs="宋体" w:hint="eastAsia"/>
              </w:rPr>
              <w:t>保障性安居工程（五年累计）</w:t>
            </w:r>
          </w:p>
        </w:tc>
        <w:tc>
          <w:tcPr>
            <w:tcW w:w="1843" w:type="dxa"/>
            <w:vAlign w:val="center"/>
          </w:tcPr>
          <w:p w:rsidR="00C6129F" w:rsidRPr="001F5354" w:rsidRDefault="00C6129F" w:rsidP="001F5354">
            <w:pPr>
              <w:snapToGrid w:val="0"/>
              <w:jc w:val="center"/>
              <w:rPr>
                <w:rFonts w:ascii="宋体"/>
              </w:rPr>
            </w:pPr>
            <w:r w:rsidRPr="001F5354">
              <w:rPr>
                <w:rFonts w:ascii="宋体" w:hAnsi="宋体" w:cs="宋体" w:hint="eastAsia"/>
              </w:rPr>
              <w:t>万套</w:t>
            </w:r>
          </w:p>
        </w:tc>
        <w:tc>
          <w:tcPr>
            <w:tcW w:w="1701" w:type="dxa"/>
            <w:vAlign w:val="center"/>
          </w:tcPr>
          <w:p w:rsidR="00C6129F" w:rsidRPr="001F5354" w:rsidRDefault="00C6129F" w:rsidP="001F5354">
            <w:pPr>
              <w:snapToGrid w:val="0"/>
              <w:jc w:val="center"/>
              <w:rPr>
                <w:rFonts w:ascii="宋体"/>
              </w:rPr>
            </w:pPr>
            <w:r w:rsidRPr="001F5354">
              <w:rPr>
                <w:rFonts w:ascii="宋体" w:hAnsi="宋体" w:cs="宋体"/>
              </w:rPr>
              <w:t>125.15</w:t>
            </w:r>
          </w:p>
        </w:tc>
        <w:tc>
          <w:tcPr>
            <w:tcW w:w="1587" w:type="dxa"/>
            <w:vAlign w:val="center"/>
          </w:tcPr>
          <w:p w:rsidR="00C6129F" w:rsidRPr="001F5354" w:rsidRDefault="00C6129F" w:rsidP="001F5354">
            <w:pPr>
              <w:snapToGrid w:val="0"/>
              <w:jc w:val="center"/>
              <w:rPr>
                <w:rFonts w:ascii="宋体"/>
              </w:rPr>
            </w:pPr>
            <w:r w:rsidRPr="001F5354">
              <w:rPr>
                <w:rFonts w:ascii="宋体" w:hAnsi="宋体" w:cs="宋体"/>
              </w:rPr>
              <w:t>129.25</w:t>
            </w:r>
          </w:p>
        </w:tc>
      </w:tr>
      <w:tr w:rsidR="00C6129F" w:rsidRPr="001F5354">
        <w:trPr>
          <w:trHeight w:val="270"/>
          <w:jc w:val="center"/>
        </w:trPr>
        <w:tc>
          <w:tcPr>
            <w:tcW w:w="730" w:type="dxa"/>
            <w:vAlign w:val="center"/>
          </w:tcPr>
          <w:p w:rsidR="00C6129F" w:rsidRPr="001F5354" w:rsidRDefault="00C6129F" w:rsidP="001F5354">
            <w:pPr>
              <w:snapToGrid w:val="0"/>
              <w:jc w:val="center"/>
              <w:rPr>
                <w:rFonts w:ascii="宋体"/>
              </w:rPr>
            </w:pPr>
            <w:r w:rsidRPr="001F5354">
              <w:rPr>
                <w:rFonts w:ascii="宋体" w:hAnsi="宋体" w:cs="宋体"/>
              </w:rPr>
              <w:t>5</w:t>
            </w:r>
          </w:p>
        </w:tc>
        <w:tc>
          <w:tcPr>
            <w:tcW w:w="951" w:type="dxa"/>
            <w:vMerge w:val="restart"/>
            <w:vAlign w:val="center"/>
          </w:tcPr>
          <w:p w:rsidR="00C6129F" w:rsidRPr="001F5354" w:rsidRDefault="00C6129F" w:rsidP="001F5354">
            <w:pPr>
              <w:snapToGrid w:val="0"/>
              <w:jc w:val="center"/>
              <w:rPr>
                <w:rFonts w:ascii="宋体"/>
              </w:rPr>
            </w:pPr>
            <w:r w:rsidRPr="001F5354">
              <w:rPr>
                <w:rFonts w:ascii="宋体" w:hAnsi="宋体" w:cs="宋体" w:hint="eastAsia"/>
              </w:rPr>
              <w:t>其中</w:t>
            </w:r>
          </w:p>
        </w:tc>
        <w:tc>
          <w:tcPr>
            <w:tcW w:w="6278" w:type="dxa"/>
            <w:vAlign w:val="center"/>
          </w:tcPr>
          <w:p w:rsidR="00C6129F" w:rsidRPr="001F5354" w:rsidRDefault="00C6129F" w:rsidP="001F5354">
            <w:pPr>
              <w:snapToGrid w:val="0"/>
              <w:jc w:val="center"/>
              <w:rPr>
                <w:rFonts w:ascii="宋体"/>
              </w:rPr>
            </w:pPr>
            <w:r w:rsidRPr="001F5354">
              <w:rPr>
                <w:rFonts w:ascii="宋体" w:hAnsi="宋体" w:cs="宋体" w:hint="eastAsia"/>
              </w:rPr>
              <w:t>棚户区改造（五年累计）</w:t>
            </w:r>
          </w:p>
        </w:tc>
        <w:tc>
          <w:tcPr>
            <w:tcW w:w="1843" w:type="dxa"/>
            <w:vAlign w:val="center"/>
          </w:tcPr>
          <w:p w:rsidR="00C6129F" w:rsidRPr="001F5354" w:rsidRDefault="00C6129F" w:rsidP="001F5354">
            <w:pPr>
              <w:snapToGrid w:val="0"/>
              <w:jc w:val="center"/>
              <w:rPr>
                <w:rFonts w:ascii="宋体"/>
              </w:rPr>
            </w:pPr>
            <w:r w:rsidRPr="001F5354">
              <w:rPr>
                <w:rFonts w:ascii="宋体" w:hAnsi="宋体" w:cs="宋体" w:hint="eastAsia"/>
              </w:rPr>
              <w:t>万户</w:t>
            </w:r>
          </w:p>
        </w:tc>
        <w:tc>
          <w:tcPr>
            <w:tcW w:w="1701" w:type="dxa"/>
            <w:vAlign w:val="center"/>
          </w:tcPr>
          <w:p w:rsidR="00C6129F" w:rsidRPr="001F5354" w:rsidRDefault="00C6129F" w:rsidP="001F5354">
            <w:pPr>
              <w:snapToGrid w:val="0"/>
              <w:jc w:val="center"/>
              <w:rPr>
                <w:rFonts w:ascii="宋体"/>
              </w:rPr>
            </w:pPr>
          </w:p>
        </w:tc>
        <w:tc>
          <w:tcPr>
            <w:tcW w:w="1587" w:type="dxa"/>
            <w:vAlign w:val="center"/>
          </w:tcPr>
          <w:p w:rsidR="00C6129F" w:rsidRPr="001F5354" w:rsidRDefault="00C6129F" w:rsidP="001F5354">
            <w:pPr>
              <w:snapToGrid w:val="0"/>
              <w:jc w:val="center"/>
              <w:rPr>
                <w:rFonts w:ascii="宋体"/>
              </w:rPr>
            </w:pPr>
            <w:r w:rsidRPr="001F5354">
              <w:rPr>
                <w:rFonts w:ascii="宋体" w:hAnsi="宋体" w:cs="宋体"/>
              </w:rPr>
              <w:t>95.33</w:t>
            </w:r>
          </w:p>
        </w:tc>
      </w:tr>
      <w:tr w:rsidR="00C6129F" w:rsidRPr="001F5354">
        <w:trPr>
          <w:trHeight w:val="270"/>
          <w:jc w:val="center"/>
        </w:trPr>
        <w:tc>
          <w:tcPr>
            <w:tcW w:w="730" w:type="dxa"/>
            <w:vAlign w:val="center"/>
          </w:tcPr>
          <w:p w:rsidR="00C6129F" w:rsidRPr="001F5354" w:rsidRDefault="00C6129F" w:rsidP="001F5354">
            <w:pPr>
              <w:snapToGrid w:val="0"/>
              <w:jc w:val="center"/>
              <w:rPr>
                <w:rFonts w:ascii="宋体"/>
              </w:rPr>
            </w:pPr>
            <w:r w:rsidRPr="001F5354">
              <w:rPr>
                <w:rFonts w:ascii="宋体" w:hAnsi="宋体" w:cs="宋体"/>
              </w:rPr>
              <w:t>6</w:t>
            </w:r>
          </w:p>
        </w:tc>
        <w:tc>
          <w:tcPr>
            <w:tcW w:w="951" w:type="dxa"/>
            <w:vMerge/>
            <w:vAlign w:val="center"/>
          </w:tcPr>
          <w:p w:rsidR="00C6129F" w:rsidRPr="001F5354" w:rsidRDefault="00C6129F" w:rsidP="001F5354">
            <w:pPr>
              <w:snapToGrid w:val="0"/>
              <w:jc w:val="center"/>
              <w:rPr>
                <w:rFonts w:ascii="宋体"/>
              </w:rPr>
            </w:pPr>
          </w:p>
        </w:tc>
        <w:tc>
          <w:tcPr>
            <w:tcW w:w="6278" w:type="dxa"/>
            <w:vAlign w:val="center"/>
          </w:tcPr>
          <w:p w:rsidR="00C6129F" w:rsidRPr="001F5354" w:rsidRDefault="00C6129F" w:rsidP="001F5354">
            <w:pPr>
              <w:snapToGrid w:val="0"/>
              <w:jc w:val="center"/>
              <w:rPr>
                <w:rFonts w:ascii="宋体"/>
              </w:rPr>
            </w:pPr>
            <w:r w:rsidRPr="001F5354">
              <w:rPr>
                <w:rFonts w:ascii="宋体" w:hAnsi="宋体" w:cs="宋体" w:hint="eastAsia"/>
              </w:rPr>
              <w:t>筹集建设各类保障性住房（五年累计）</w:t>
            </w:r>
          </w:p>
        </w:tc>
        <w:tc>
          <w:tcPr>
            <w:tcW w:w="1843" w:type="dxa"/>
            <w:vAlign w:val="center"/>
          </w:tcPr>
          <w:p w:rsidR="00C6129F" w:rsidRPr="001F5354" w:rsidRDefault="00C6129F" w:rsidP="001F5354">
            <w:pPr>
              <w:snapToGrid w:val="0"/>
              <w:jc w:val="center"/>
              <w:rPr>
                <w:rFonts w:ascii="宋体"/>
              </w:rPr>
            </w:pPr>
            <w:r w:rsidRPr="001F5354">
              <w:rPr>
                <w:rFonts w:ascii="宋体" w:hAnsi="宋体" w:cs="宋体" w:hint="eastAsia"/>
              </w:rPr>
              <w:t>万套</w:t>
            </w:r>
          </w:p>
        </w:tc>
        <w:tc>
          <w:tcPr>
            <w:tcW w:w="1701" w:type="dxa"/>
            <w:vAlign w:val="center"/>
          </w:tcPr>
          <w:p w:rsidR="00C6129F" w:rsidRPr="001F5354" w:rsidRDefault="00C6129F" w:rsidP="001F5354">
            <w:pPr>
              <w:snapToGrid w:val="0"/>
              <w:jc w:val="center"/>
              <w:rPr>
                <w:rFonts w:ascii="宋体"/>
              </w:rPr>
            </w:pPr>
          </w:p>
        </w:tc>
        <w:tc>
          <w:tcPr>
            <w:tcW w:w="1587" w:type="dxa"/>
            <w:vAlign w:val="center"/>
          </w:tcPr>
          <w:p w:rsidR="00C6129F" w:rsidRPr="001F5354" w:rsidRDefault="00C6129F" w:rsidP="001F5354">
            <w:pPr>
              <w:snapToGrid w:val="0"/>
              <w:jc w:val="center"/>
              <w:rPr>
                <w:rFonts w:ascii="宋体"/>
              </w:rPr>
            </w:pPr>
            <w:r w:rsidRPr="001F5354">
              <w:rPr>
                <w:rFonts w:ascii="宋体" w:hAnsi="宋体" w:cs="宋体"/>
              </w:rPr>
              <w:t>33.92</w:t>
            </w:r>
          </w:p>
        </w:tc>
      </w:tr>
      <w:tr w:rsidR="00C6129F" w:rsidRPr="001F5354">
        <w:trPr>
          <w:trHeight w:val="270"/>
          <w:jc w:val="center"/>
        </w:trPr>
        <w:tc>
          <w:tcPr>
            <w:tcW w:w="13090" w:type="dxa"/>
            <w:gridSpan w:val="6"/>
            <w:vAlign w:val="center"/>
          </w:tcPr>
          <w:p w:rsidR="00C6129F" w:rsidRPr="001F5354" w:rsidRDefault="00C6129F" w:rsidP="001F5354">
            <w:pPr>
              <w:jc w:val="left"/>
              <w:rPr>
                <w:rFonts w:ascii="宋体"/>
                <w:b/>
                <w:bCs/>
                <w:kern w:val="0"/>
              </w:rPr>
            </w:pPr>
            <w:r w:rsidRPr="001F5354">
              <w:rPr>
                <w:rFonts w:ascii="宋体" w:hAnsi="宋体" w:cs="宋体" w:hint="eastAsia"/>
                <w:b/>
                <w:bCs/>
                <w:kern w:val="0"/>
              </w:rPr>
              <w:t>城市规划</w:t>
            </w:r>
          </w:p>
        </w:tc>
      </w:tr>
      <w:tr w:rsidR="00C6129F" w:rsidRPr="001F5354">
        <w:trPr>
          <w:trHeight w:val="270"/>
          <w:jc w:val="center"/>
        </w:trPr>
        <w:tc>
          <w:tcPr>
            <w:tcW w:w="730" w:type="dxa"/>
            <w:vAlign w:val="center"/>
          </w:tcPr>
          <w:p w:rsidR="00C6129F" w:rsidRPr="001F5354" w:rsidRDefault="00C6129F" w:rsidP="001F5354">
            <w:pPr>
              <w:snapToGrid w:val="0"/>
              <w:jc w:val="center"/>
              <w:rPr>
                <w:rFonts w:ascii="宋体"/>
              </w:rPr>
            </w:pPr>
            <w:r w:rsidRPr="001F5354">
              <w:rPr>
                <w:rFonts w:ascii="宋体" w:hAnsi="宋体" w:cs="宋体"/>
              </w:rPr>
              <w:t>7</w:t>
            </w:r>
          </w:p>
        </w:tc>
        <w:tc>
          <w:tcPr>
            <w:tcW w:w="7229" w:type="dxa"/>
            <w:gridSpan w:val="2"/>
            <w:vAlign w:val="center"/>
          </w:tcPr>
          <w:p w:rsidR="00C6129F" w:rsidRPr="001F5354" w:rsidRDefault="00C6129F" w:rsidP="001F5354">
            <w:pPr>
              <w:snapToGrid w:val="0"/>
              <w:jc w:val="center"/>
              <w:rPr>
                <w:rFonts w:ascii="宋体"/>
              </w:rPr>
            </w:pPr>
            <w:r w:rsidRPr="001F5354">
              <w:rPr>
                <w:rFonts w:ascii="宋体" w:hAnsi="宋体" w:cs="宋体" w:hint="eastAsia"/>
              </w:rPr>
              <w:t>全省城镇化水平</w:t>
            </w:r>
          </w:p>
        </w:tc>
        <w:tc>
          <w:tcPr>
            <w:tcW w:w="1843" w:type="dxa"/>
            <w:vAlign w:val="center"/>
          </w:tcPr>
          <w:p w:rsidR="00C6129F" w:rsidRPr="001F5354" w:rsidRDefault="00C6129F" w:rsidP="001F5354">
            <w:pPr>
              <w:snapToGrid w:val="0"/>
              <w:jc w:val="center"/>
              <w:rPr>
                <w:rFonts w:ascii="宋体"/>
              </w:rPr>
            </w:pPr>
            <w:r w:rsidRPr="001F5354">
              <w:rPr>
                <w:rFonts w:ascii="宋体" w:hAnsi="宋体" w:cs="宋体"/>
              </w:rPr>
              <w:t>%</w:t>
            </w:r>
          </w:p>
        </w:tc>
        <w:tc>
          <w:tcPr>
            <w:tcW w:w="1701" w:type="dxa"/>
            <w:vAlign w:val="center"/>
          </w:tcPr>
          <w:p w:rsidR="00C6129F" w:rsidRPr="001F5354" w:rsidRDefault="00C6129F" w:rsidP="001F5354">
            <w:pPr>
              <w:snapToGrid w:val="0"/>
              <w:jc w:val="center"/>
              <w:rPr>
                <w:rFonts w:ascii="宋体"/>
              </w:rPr>
            </w:pPr>
            <w:r w:rsidRPr="001F5354">
              <w:rPr>
                <w:rFonts w:ascii="宋体" w:hAnsi="宋体" w:cs="宋体"/>
              </w:rPr>
              <w:t>70</w:t>
            </w:r>
          </w:p>
        </w:tc>
        <w:tc>
          <w:tcPr>
            <w:tcW w:w="1587" w:type="dxa"/>
            <w:vAlign w:val="center"/>
          </w:tcPr>
          <w:p w:rsidR="00C6129F" w:rsidRPr="001F5354" w:rsidRDefault="00C6129F" w:rsidP="001F5354">
            <w:pPr>
              <w:snapToGrid w:val="0"/>
              <w:jc w:val="center"/>
              <w:rPr>
                <w:rFonts w:ascii="宋体"/>
              </w:rPr>
            </w:pPr>
            <w:r w:rsidRPr="001F5354">
              <w:rPr>
                <w:rFonts w:ascii="宋体" w:hAnsi="宋体" w:cs="宋体"/>
              </w:rPr>
              <w:t>67.4</w:t>
            </w:r>
          </w:p>
        </w:tc>
      </w:tr>
      <w:tr w:rsidR="00C6129F" w:rsidRPr="001F5354">
        <w:trPr>
          <w:trHeight w:val="270"/>
          <w:jc w:val="center"/>
        </w:trPr>
        <w:tc>
          <w:tcPr>
            <w:tcW w:w="13090" w:type="dxa"/>
            <w:gridSpan w:val="6"/>
            <w:vAlign w:val="center"/>
          </w:tcPr>
          <w:p w:rsidR="00C6129F" w:rsidRPr="001F5354" w:rsidRDefault="00C6129F" w:rsidP="001F5354">
            <w:pPr>
              <w:jc w:val="left"/>
              <w:rPr>
                <w:rFonts w:ascii="宋体"/>
                <w:b/>
                <w:bCs/>
                <w:kern w:val="0"/>
              </w:rPr>
            </w:pPr>
            <w:r w:rsidRPr="001F5354">
              <w:rPr>
                <w:rFonts w:ascii="宋体" w:hAnsi="宋体" w:cs="宋体" w:hint="eastAsia"/>
                <w:b/>
                <w:bCs/>
                <w:kern w:val="0"/>
              </w:rPr>
              <w:t>房地产业</w:t>
            </w:r>
          </w:p>
        </w:tc>
      </w:tr>
      <w:tr w:rsidR="00C6129F" w:rsidRPr="001F5354">
        <w:trPr>
          <w:trHeight w:val="270"/>
          <w:jc w:val="center"/>
        </w:trPr>
        <w:tc>
          <w:tcPr>
            <w:tcW w:w="730" w:type="dxa"/>
            <w:vAlign w:val="center"/>
          </w:tcPr>
          <w:p w:rsidR="00C6129F" w:rsidRPr="001F5354" w:rsidRDefault="00C6129F" w:rsidP="001F5354">
            <w:pPr>
              <w:snapToGrid w:val="0"/>
              <w:jc w:val="center"/>
              <w:rPr>
                <w:rFonts w:ascii="宋体"/>
              </w:rPr>
            </w:pPr>
            <w:r w:rsidRPr="001F5354">
              <w:rPr>
                <w:rFonts w:ascii="宋体" w:hAnsi="宋体" w:cs="宋体"/>
              </w:rPr>
              <w:t>8</w:t>
            </w:r>
          </w:p>
        </w:tc>
        <w:tc>
          <w:tcPr>
            <w:tcW w:w="7229" w:type="dxa"/>
            <w:gridSpan w:val="2"/>
            <w:vAlign w:val="center"/>
          </w:tcPr>
          <w:p w:rsidR="00C6129F" w:rsidRPr="001F5354" w:rsidRDefault="00C6129F" w:rsidP="001F5354">
            <w:pPr>
              <w:snapToGrid w:val="0"/>
              <w:jc w:val="center"/>
              <w:rPr>
                <w:rFonts w:ascii="宋体"/>
              </w:rPr>
            </w:pPr>
            <w:r w:rsidRPr="001F5354">
              <w:rPr>
                <w:rFonts w:ascii="宋体" w:hAnsi="宋体" w:cs="宋体" w:hint="eastAsia"/>
              </w:rPr>
              <w:t>房地产开发投资额</w:t>
            </w:r>
          </w:p>
        </w:tc>
        <w:tc>
          <w:tcPr>
            <w:tcW w:w="1843" w:type="dxa"/>
            <w:vAlign w:val="center"/>
          </w:tcPr>
          <w:p w:rsidR="00C6129F" w:rsidRPr="001F5354" w:rsidRDefault="00C6129F" w:rsidP="001F5354">
            <w:pPr>
              <w:snapToGrid w:val="0"/>
              <w:jc w:val="center"/>
              <w:rPr>
                <w:rFonts w:ascii="宋体"/>
              </w:rPr>
            </w:pPr>
            <w:r w:rsidRPr="001F5354">
              <w:rPr>
                <w:rFonts w:ascii="宋体" w:hAnsi="宋体" w:cs="宋体" w:hint="eastAsia"/>
              </w:rPr>
              <w:t>亿元</w:t>
            </w:r>
          </w:p>
        </w:tc>
        <w:tc>
          <w:tcPr>
            <w:tcW w:w="1701" w:type="dxa"/>
            <w:vAlign w:val="center"/>
          </w:tcPr>
          <w:p w:rsidR="00C6129F" w:rsidRPr="001F5354" w:rsidRDefault="00C6129F" w:rsidP="001F5354">
            <w:pPr>
              <w:snapToGrid w:val="0"/>
              <w:jc w:val="center"/>
              <w:rPr>
                <w:rFonts w:ascii="宋体"/>
              </w:rPr>
            </w:pPr>
            <w:r w:rsidRPr="001F5354">
              <w:rPr>
                <w:rFonts w:ascii="宋体" w:hAnsi="宋体" w:cs="宋体"/>
              </w:rPr>
              <w:t>7000</w:t>
            </w:r>
          </w:p>
        </w:tc>
        <w:tc>
          <w:tcPr>
            <w:tcW w:w="1587" w:type="dxa"/>
            <w:vAlign w:val="center"/>
          </w:tcPr>
          <w:p w:rsidR="00C6129F" w:rsidRPr="001F5354" w:rsidRDefault="00C6129F" w:rsidP="001F5354">
            <w:pPr>
              <w:snapToGrid w:val="0"/>
              <w:jc w:val="center"/>
              <w:rPr>
                <w:rFonts w:ascii="宋体"/>
              </w:rPr>
            </w:pPr>
            <w:r w:rsidRPr="001F5354">
              <w:rPr>
                <w:rFonts w:ascii="宋体" w:hAnsi="宋体" w:cs="宋体"/>
              </w:rPr>
              <w:t>25254.1</w:t>
            </w:r>
          </w:p>
        </w:tc>
      </w:tr>
      <w:tr w:rsidR="00C6129F" w:rsidRPr="001F5354">
        <w:trPr>
          <w:trHeight w:val="270"/>
          <w:jc w:val="center"/>
        </w:trPr>
        <w:tc>
          <w:tcPr>
            <w:tcW w:w="730" w:type="dxa"/>
            <w:vAlign w:val="center"/>
          </w:tcPr>
          <w:p w:rsidR="00C6129F" w:rsidRPr="001F5354" w:rsidRDefault="00C6129F" w:rsidP="001F5354">
            <w:pPr>
              <w:snapToGrid w:val="0"/>
              <w:jc w:val="center"/>
              <w:rPr>
                <w:rFonts w:ascii="宋体"/>
              </w:rPr>
            </w:pPr>
            <w:r w:rsidRPr="001F5354">
              <w:rPr>
                <w:rFonts w:ascii="宋体" w:hAnsi="宋体" w:cs="宋体"/>
              </w:rPr>
              <w:t>9</w:t>
            </w:r>
          </w:p>
        </w:tc>
        <w:tc>
          <w:tcPr>
            <w:tcW w:w="7229" w:type="dxa"/>
            <w:gridSpan w:val="2"/>
            <w:vAlign w:val="center"/>
          </w:tcPr>
          <w:p w:rsidR="00C6129F" w:rsidRPr="001F5354" w:rsidRDefault="00C6129F" w:rsidP="001F5354">
            <w:pPr>
              <w:snapToGrid w:val="0"/>
              <w:jc w:val="center"/>
              <w:rPr>
                <w:rFonts w:ascii="宋体"/>
              </w:rPr>
            </w:pPr>
            <w:r w:rsidRPr="001F5354">
              <w:rPr>
                <w:rFonts w:ascii="宋体" w:hAnsi="宋体" w:cs="宋体" w:hint="eastAsia"/>
              </w:rPr>
              <w:t>城镇居民人均住房建筑面积</w:t>
            </w:r>
          </w:p>
        </w:tc>
        <w:tc>
          <w:tcPr>
            <w:tcW w:w="1843" w:type="dxa"/>
            <w:vAlign w:val="center"/>
          </w:tcPr>
          <w:p w:rsidR="00C6129F" w:rsidRPr="001F5354" w:rsidRDefault="00C6129F" w:rsidP="001F5354">
            <w:pPr>
              <w:snapToGrid w:val="0"/>
              <w:jc w:val="center"/>
              <w:rPr>
                <w:rFonts w:ascii="宋体"/>
              </w:rPr>
            </w:pPr>
            <w:r w:rsidRPr="001F5354">
              <w:rPr>
                <w:rFonts w:ascii="宋体" w:hAnsi="宋体" w:cs="宋体" w:hint="eastAsia"/>
              </w:rPr>
              <w:t>平方米</w:t>
            </w:r>
          </w:p>
        </w:tc>
        <w:tc>
          <w:tcPr>
            <w:tcW w:w="1701" w:type="dxa"/>
            <w:vAlign w:val="center"/>
          </w:tcPr>
          <w:p w:rsidR="00C6129F" w:rsidRPr="001F5354" w:rsidRDefault="00C6129F" w:rsidP="001F5354">
            <w:pPr>
              <w:snapToGrid w:val="0"/>
              <w:jc w:val="center"/>
              <w:rPr>
                <w:rFonts w:ascii="宋体"/>
              </w:rPr>
            </w:pPr>
            <w:r w:rsidRPr="001F5354">
              <w:rPr>
                <w:rFonts w:ascii="宋体" w:hAnsi="宋体" w:cs="宋体"/>
              </w:rPr>
              <w:t>32</w:t>
            </w:r>
          </w:p>
        </w:tc>
        <w:tc>
          <w:tcPr>
            <w:tcW w:w="1587" w:type="dxa"/>
            <w:vAlign w:val="center"/>
          </w:tcPr>
          <w:p w:rsidR="00C6129F" w:rsidRPr="001F5354" w:rsidRDefault="00C6129F" w:rsidP="001F5354">
            <w:pPr>
              <w:snapToGrid w:val="0"/>
              <w:jc w:val="center"/>
              <w:rPr>
                <w:rFonts w:ascii="宋体"/>
              </w:rPr>
            </w:pPr>
            <w:r w:rsidRPr="001F5354">
              <w:rPr>
                <w:rFonts w:ascii="宋体" w:hAnsi="宋体" w:cs="宋体"/>
              </w:rPr>
              <w:t>30.1</w:t>
            </w:r>
          </w:p>
        </w:tc>
      </w:tr>
      <w:tr w:rsidR="00C6129F" w:rsidRPr="001F5354">
        <w:trPr>
          <w:trHeight w:val="270"/>
          <w:jc w:val="center"/>
        </w:trPr>
        <w:tc>
          <w:tcPr>
            <w:tcW w:w="730" w:type="dxa"/>
            <w:vAlign w:val="center"/>
          </w:tcPr>
          <w:p w:rsidR="00C6129F" w:rsidRPr="001F5354" w:rsidRDefault="00C6129F" w:rsidP="001F5354">
            <w:pPr>
              <w:snapToGrid w:val="0"/>
              <w:jc w:val="center"/>
              <w:rPr>
                <w:rFonts w:ascii="宋体"/>
              </w:rPr>
            </w:pPr>
            <w:r w:rsidRPr="001F5354">
              <w:rPr>
                <w:rFonts w:ascii="宋体" w:hAnsi="宋体" w:cs="宋体"/>
              </w:rPr>
              <w:t>10</w:t>
            </w:r>
          </w:p>
        </w:tc>
        <w:tc>
          <w:tcPr>
            <w:tcW w:w="7229" w:type="dxa"/>
            <w:gridSpan w:val="2"/>
            <w:vAlign w:val="center"/>
          </w:tcPr>
          <w:p w:rsidR="00C6129F" w:rsidRPr="001F5354" w:rsidRDefault="00C6129F" w:rsidP="001F5354">
            <w:pPr>
              <w:snapToGrid w:val="0"/>
              <w:jc w:val="center"/>
              <w:rPr>
                <w:rFonts w:ascii="宋体"/>
              </w:rPr>
            </w:pPr>
            <w:r w:rsidRPr="001F5354">
              <w:rPr>
                <w:rFonts w:ascii="宋体" w:hAnsi="宋体" w:cs="宋体" w:hint="eastAsia"/>
              </w:rPr>
              <w:t>城镇住宅小区物业管理覆盖面</w:t>
            </w:r>
          </w:p>
        </w:tc>
        <w:tc>
          <w:tcPr>
            <w:tcW w:w="1843" w:type="dxa"/>
            <w:vAlign w:val="center"/>
          </w:tcPr>
          <w:p w:rsidR="00C6129F" w:rsidRPr="001F5354" w:rsidRDefault="00C6129F" w:rsidP="001F5354">
            <w:pPr>
              <w:snapToGrid w:val="0"/>
              <w:jc w:val="center"/>
              <w:rPr>
                <w:rFonts w:ascii="宋体"/>
              </w:rPr>
            </w:pPr>
            <w:r w:rsidRPr="001F5354">
              <w:rPr>
                <w:rFonts w:ascii="宋体" w:hAnsi="宋体" w:cs="宋体"/>
              </w:rPr>
              <w:t>%</w:t>
            </w:r>
          </w:p>
        </w:tc>
        <w:tc>
          <w:tcPr>
            <w:tcW w:w="1701" w:type="dxa"/>
            <w:vAlign w:val="center"/>
          </w:tcPr>
          <w:p w:rsidR="00C6129F" w:rsidRPr="001F5354" w:rsidRDefault="00C6129F" w:rsidP="001F5354">
            <w:pPr>
              <w:snapToGrid w:val="0"/>
              <w:jc w:val="center"/>
              <w:rPr>
                <w:rFonts w:ascii="宋体"/>
              </w:rPr>
            </w:pPr>
            <w:r w:rsidRPr="001F5354">
              <w:rPr>
                <w:rFonts w:ascii="宋体" w:hAnsi="宋体" w:cs="宋体"/>
              </w:rPr>
              <w:t>85</w:t>
            </w:r>
          </w:p>
        </w:tc>
        <w:tc>
          <w:tcPr>
            <w:tcW w:w="1587" w:type="dxa"/>
            <w:vAlign w:val="center"/>
          </w:tcPr>
          <w:p w:rsidR="00C6129F" w:rsidRPr="001F5354" w:rsidRDefault="00C6129F" w:rsidP="001F5354">
            <w:pPr>
              <w:snapToGrid w:val="0"/>
              <w:jc w:val="center"/>
              <w:rPr>
                <w:rFonts w:ascii="宋体"/>
              </w:rPr>
            </w:pPr>
            <w:r w:rsidRPr="001F5354">
              <w:rPr>
                <w:rFonts w:ascii="宋体" w:hAnsi="宋体" w:cs="宋体"/>
              </w:rPr>
              <w:t>&gt;85</w:t>
            </w:r>
          </w:p>
        </w:tc>
      </w:tr>
      <w:tr w:rsidR="00C6129F" w:rsidRPr="001F5354">
        <w:trPr>
          <w:trHeight w:val="270"/>
          <w:jc w:val="center"/>
        </w:trPr>
        <w:tc>
          <w:tcPr>
            <w:tcW w:w="730" w:type="dxa"/>
            <w:vAlign w:val="center"/>
          </w:tcPr>
          <w:p w:rsidR="00C6129F" w:rsidRPr="001F5354" w:rsidRDefault="00C6129F" w:rsidP="001F5354">
            <w:pPr>
              <w:snapToGrid w:val="0"/>
              <w:jc w:val="center"/>
              <w:rPr>
                <w:rFonts w:ascii="宋体"/>
              </w:rPr>
            </w:pPr>
            <w:r w:rsidRPr="001F5354">
              <w:rPr>
                <w:rFonts w:ascii="宋体" w:hAnsi="宋体" w:cs="宋体"/>
              </w:rPr>
              <w:t>11</w:t>
            </w:r>
          </w:p>
        </w:tc>
        <w:tc>
          <w:tcPr>
            <w:tcW w:w="7229" w:type="dxa"/>
            <w:gridSpan w:val="2"/>
            <w:vAlign w:val="center"/>
          </w:tcPr>
          <w:p w:rsidR="00C6129F" w:rsidRPr="001F5354" w:rsidRDefault="00C6129F" w:rsidP="001F5354">
            <w:pPr>
              <w:snapToGrid w:val="0"/>
              <w:jc w:val="center"/>
              <w:rPr>
                <w:rFonts w:ascii="宋体"/>
              </w:rPr>
            </w:pPr>
            <w:r w:rsidRPr="001F5354">
              <w:rPr>
                <w:rFonts w:ascii="宋体" w:hAnsi="宋体" w:cs="宋体" w:hint="eastAsia"/>
              </w:rPr>
              <w:t>商品房销售面积（五年累计）</w:t>
            </w:r>
          </w:p>
        </w:tc>
        <w:tc>
          <w:tcPr>
            <w:tcW w:w="1843" w:type="dxa"/>
            <w:vAlign w:val="center"/>
          </w:tcPr>
          <w:p w:rsidR="00C6129F" w:rsidRPr="001F5354" w:rsidRDefault="00C6129F" w:rsidP="001F5354">
            <w:pPr>
              <w:snapToGrid w:val="0"/>
              <w:jc w:val="center"/>
              <w:rPr>
                <w:rFonts w:ascii="宋体"/>
              </w:rPr>
            </w:pPr>
            <w:r w:rsidRPr="001F5354">
              <w:rPr>
                <w:rFonts w:ascii="宋体" w:hAnsi="宋体" w:cs="宋体" w:hint="eastAsia"/>
              </w:rPr>
              <w:t>万平方米</w:t>
            </w:r>
          </w:p>
        </w:tc>
        <w:tc>
          <w:tcPr>
            <w:tcW w:w="1701" w:type="dxa"/>
            <w:vAlign w:val="center"/>
          </w:tcPr>
          <w:p w:rsidR="00C6129F" w:rsidRPr="001F5354" w:rsidRDefault="00C6129F" w:rsidP="001F5354">
            <w:pPr>
              <w:snapToGrid w:val="0"/>
              <w:jc w:val="center"/>
              <w:rPr>
                <w:rFonts w:ascii="宋体"/>
              </w:rPr>
            </w:pPr>
          </w:p>
        </w:tc>
        <w:tc>
          <w:tcPr>
            <w:tcW w:w="1587" w:type="dxa"/>
            <w:vAlign w:val="center"/>
          </w:tcPr>
          <w:p w:rsidR="00C6129F" w:rsidRPr="001F5354" w:rsidRDefault="00C6129F" w:rsidP="001F5354">
            <w:pPr>
              <w:snapToGrid w:val="0"/>
              <w:jc w:val="center"/>
              <w:rPr>
                <w:rFonts w:ascii="宋体"/>
              </w:rPr>
            </w:pPr>
            <w:r w:rsidRPr="001F5354">
              <w:rPr>
                <w:rFonts w:ascii="宋体" w:hAnsi="宋体" w:cs="宋体"/>
              </w:rPr>
              <w:t>35352.6</w:t>
            </w:r>
          </w:p>
        </w:tc>
      </w:tr>
      <w:tr w:rsidR="00C6129F" w:rsidRPr="001F5354">
        <w:trPr>
          <w:trHeight w:val="270"/>
          <w:jc w:val="center"/>
        </w:trPr>
        <w:tc>
          <w:tcPr>
            <w:tcW w:w="730" w:type="dxa"/>
            <w:vAlign w:val="center"/>
          </w:tcPr>
          <w:p w:rsidR="00C6129F" w:rsidRPr="001F5354" w:rsidRDefault="00C6129F" w:rsidP="001F5354">
            <w:pPr>
              <w:snapToGrid w:val="0"/>
              <w:jc w:val="center"/>
              <w:rPr>
                <w:rFonts w:ascii="宋体"/>
              </w:rPr>
            </w:pPr>
            <w:r w:rsidRPr="001F5354">
              <w:rPr>
                <w:rFonts w:ascii="宋体" w:hAnsi="宋体" w:cs="宋体"/>
              </w:rPr>
              <w:t>12</w:t>
            </w:r>
          </w:p>
        </w:tc>
        <w:tc>
          <w:tcPr>
            <w:tcW w:w="7229" w:type="dxa"/>
            <w:gridSpan w:val="2"/>
            <w:vAlign w:val="center"/>
          </w:tcPr>
          <w:p w:rsidR="00C6129F" w:rsidRPr="001F5354" w:rsidRDefault="00C6129F" w:rsidP="001F5354">
            <w:pPr>
              <w:snapToGrid w:val="0"/>
              <w:jc w:val="center"/>
              <w:rPr>
                <w:rFonts w:ascii="宋体"/>
              </w:rPr>
            </w:pPr>
            <w:r w:rsidRPr="001F5354">
              <w:rPr>
                <w:rFonts w:ascii="宋体" w:hAnsi="宋体" w:cs="宋体" w:hint="eastAsia"/>
              </w:rPr>
              <w:t>住宅竣工建筑面积（五年累计）</w:t>
            </w:r>
          </w:p>
        </w:tc>
        <w:tc>
          <w:tcPr>
            <w:tcW w:w="1843" w:type="dxa"/>
            <w:vAlign w:val="center"/>
          </w:tcPr>
          <w:p w:rsidR="00C6129F" w:rsidRPr="001F5354" w:rsidRDefault="00C6129F" w:rsidP="001F5354">
            <w:pPr>
              <w:snapToGrid w:val="0"/>
              <w:jc w:val="center"/>
              <w:rPr>
                <w:rFonts w:ascii="宋体"/>
              </w:rPr>
            </w:pPr>
            <w:r w:rsidRPr="001F5354">
              <w:rPr>
                <w:rFonts w:ascii="宋体" w:hAnsi="宋体" w:cs="宋体" w:hint="eastAsia"/>
              </w:rPr>
              <w:t>万平方米</w:t>
            </w:r>
          </w:p>
        </w:tc>
        <w:tc>
          <w:tcPr>
            <w:tcW w:w="1701" w:type="dxa"/>
            <w:vAlign w:val="center"/>
          </w:tcPr>
          <w:p w:rsidR="00C6129F" w:rsidRPr="001F5354" w:rsidRDefault="00C6129F" w:rsidP="001F5354">
            <w:pPr>
              <w:snapToGrid w:val="0"/>
              <w:jc w:val="center"/>
              <w:rPr>
                <w:rFonts w:ascii="宋体"/>
              </w:rPr>
            </w:pPr>
          </w:p>
        </w:tc>
        <w:tc>
          <w:tcPr>
            <w:tcW w:w="1587" w:type="dxa"/>
            <w:vAlign w:val="center"/>
          </w:tcPr>
          <w:p w:rsidR="00C6129F" w:rsidRPr="001F5354" w:rsidRDefault="00C6129F" w:rsidP="001F5354">
            <w:pPr>
              <w:snapToGrid w:val="0"/>
              <w:jc w:val="center"/>
              <w:rPr>
                <w:rFonts w:ascii="宋体"/>
              </w:rPr>
            </w:pPr>
            <w:r w:rsidRPr="001F5354">
              <w:rPr>
                <w:rFonts w:ascii="宋体" w:hAnsi="宋体" w:cs="宋体"/>
              </w:rPr>
              <w:t>22887.7</w:t>
            </w:r>
          </w:p>
        </w:tc>
      </w:tr>
      <w:tr w:rsidR="00C6129F" w:rsidRPr="001F5354">
        <w:trPr>
          <w:trHeight w:val="270"/>
          <w:jc w:val="center"/>
        </w:trPr>
        <w:tc>
          <w:tcPr>
            <w:tcW w:w="730" w:type="dxa"/>
            <w:vAlign w:val="center"/>
          </w:tcPr>
          <w:p w:rsidR="00C6129F" w:rsidRPr="001F5354" w:rsidRDefault="00C6129F" w:rsidP="001F5354">
            <w:pPr>
              <w:snapToGrid w:val="0"/>
              <w:jc w:val="center"/>
              <w:rPr>
                <w:rFonts w:ascii="宋体"/>
              </w:rPr>
            </w:pPr>
            <w:r w:rsidRPr="001F5354">
              <w:rPr>
                <w:rFonts w:ascii="宋体" w:hAnsi="宋体" w:cs="宋体"/>
              </w:rPr>
              <w:t>13</w:t>
            </w:r>
          </w:p>
        </w:tc>
        <w:tc>
          <w:tcPr>
            <w:tcW w:w="7229" w:type="dxa"/>
            <w:gridSpan w:val="2"/>
            <w:vAlign w:val="center"/>
          </w:tcPr>
          <w:p w:rsidR="00C6129F" w:rsidRPr="001F5354" w:rsidRDefault="00C6129F" w:rsidP="001F5354">
            <w:pPr>
              <w:snapToGrid w:val="0"/>
              <w:jc w:val="center"/>
              <w:rPr>
                <w:rFonts w:ascii="宋体"/>
              </w:rPr>
            </w:pPr>
            <w:r w:rsidRPr="001F5354">
              <w:rPr>
                <w:rFonts w:ascii="宋体" w:hAnsi="宋体" w:cs="宋体" w:hint="eastAsia"/>
              </w:rPr>
              <w:t>商品住宅销售面积（五年累计）</w:t>
            </w:r>
          </w:p>
        </w:tc>
        <w:tc>
          <w:tcPr>
            <w:tcW w:w="1843" w:type="dxa"/>
            <w:vAlign w:val="center"/>
          </w:tcPr>
          <w:p w:rsidR="00C6129F" w:rsidRPr="001F5354" w:rsidRDefault="00C6129F" w:rsidP="001F5354">
            <w:pPr>
              <w:snapToGrid w:val="0"/>
              <w:jc w:val="center"/>
              <w:rPr>
                <w:rFonts w:ascii="宋体"/>
              </w:rPr>
            </w:pPr>
            <w:r w:rsidRPr="001F5354">
              <w:rPr>
                <w:rFonts w:ascii="宋体" w:hAnsi="宋体" w:cs="宋体" w:hint="eastAsia"/>
              </w:rPr>
              <w:t>万平方米</w:t>
            </w:r>
          </w:p>
        </w:tc>
        <w:tc>
          <w:tcPr>
            <w:tcW w:w="1701" w:type="dxa"/>
            <w:vAlign w:val="center"/>
          </w:tcPr>
          <w:p w:rsidR="00C6129F" w:rsidRPr="001F5354" w:rsidRDefault="00C6129F" w:rsidP="001F5354">
            <w:pPr>
              <w:snapToGrid w:val="0"/>
              <w:jc w:val="center"/>
              <w:rPr>
                <w:rFonts w:ascii="宋体"/>
              </w:rPr>
            </w:pPr>
          </w:p>
        </w:tc>
        <w:tc>
          <w:tcPr>
            <w:tcW w:w="1587" w:type="dxa"/>
            <w:vAlign w:val="center"/>
          </w:tcPr>
          <w:p w:rsidR="00C6129F" w:rsidRPr="001F5354" w:rsidRDefault="00C6129F" w:rsidP="001F5354">
            <w:pPr>
              <w:snapToGrid w:val="0"/>
              <w:jc w:val="center"/>
              <w:rPr>
                <w:rFonts w:ascii="宋体"/>
              </w:rPr>
            </w:pPr>
            <w:r w:rsidRPr="001F5354">
              <w:rPr>
                <w:rFonts w:ascii="宋体" w:hAnsi="宋体" w:cs="宋体"/>
              </w:rPr>
              <w:t>30711.4</w:t>
            </w:r>
          </w:p>
        </w:tc>
      </w:tr>
      <w:tr w:rsidR="00C6129F" w:rsidRPr="001F5354">
        <w:trPr>
          <w:trHeight w:val="270"/>
          <w:jc w:val="center"/>
        </w:trPr>
        <w:tc>
          <w:tcPr>
            <w:tcW w:w="13090" w:type="dxa"/>
            <w:gridSpan w:val="6"/>
            <w:vAlign w:val="center"/>
          </w:tcPr>
          <w:p w:rsidR="00C6129F" w:rsidRPr="001F5354" w:rsidRDefault="00C6129F" w:rsidP="001F5354">
            <w:pPr>
              <w:jc w:val="left"/>
              <w:rPr>
                <w:rFonts w:ascii="宋体"/>
                <w:b/>
                <w:bCs/>
                <w:kern w:val="0"/>
              </w:rPr>
            </w:pPr>
            <w:r w:rsidRPr="001F5354">
              <w:rPr>
                <w:rFonts w:ascii="宋体" w:hAnsi="宋体" w:cs="宋体" w:hint="eastAsia"/>
                <w:b/>
                <w:bCs/>
                <w:kern w:val="0"/>
              </w:rPr>
              <w:t>城市建设</w:t>
            </w:r>
          </w:p>
        </w:tc>
      </w:tr>
      <w:tr w:rsidR="00C6129F" w:rsidRPr="001F5354">
        <w:trPr>
          <w:trHeight w:val="270"/>
          <w:jc w:val="center"/>
        </w:trPr>
        <w:tc>
          <w:tcPr>
            <w:tcW w:w="730" w:type="dxa"/>
            <w:vAlign w:val="center"/>
          </w:tcPr>
          <w:p w:rsidR="00C6129F" w:rsidRPr="001F5354" w:rsidRDefault="00C6129F" w:rsidP="001F5354">
            <w:pPr>
              <w:snapToGrid w:val="0"/>
              <w:jc w:val="center"/>
              <w:rPr>
                <w:rFonts w:ascii="宋体"/>
              </w:rPr>
            </w:pPr>
            <w:r w:rsidRPr="001F5354">
              <w:rPr>
                <w:rFonts w:ascii="宋体" w:hAnsi="宋体" w:cs="宋体"/>
              </w:rPr>
              <w:t>14</w:t>
            </w:r>
          </w:p>
        </w:tc>
        <w:tc>
          <w:tcPr>
            <w:tcW w:w="7229" w:type="dxa"/>
            <w:gridSpan w:val="2"/>
            <w:vAlign w:val="center"/>
          </w:tcPr>
          <w:p w:rsidR="00C6129F" w:rsidRPr="001F5354" w:rsidRDefault="00C6129F" w:rsidP="001F5354">
            <w:pPr>
              <w:snapToGrid w:val="0"/>
              <w:jc w:val="center"/>
              <w:rPr>
                <w:rFonts w:ascii="宋体"/>
              </w:rPr>
            </w:pPr>
            <w:r w:rsidRPr="001F5354">
              <w:rPr>
                <w:rFonts w:ascii="宋体" w:hAnsi="宋体" w:cs="宋体" w:hint="eastAsia"/>
              </w:rPr>
              <w:t>城市用水普及率</w:t>
            </w:r>
          </w:p>
        </w:tc>
        <w:tc>
          <w:tcPr>
            <w:tcW w:w="1843" w:type="dxa"/>
            <w:vAlign w:val="center"/>
          </w:tcPr>
          <w:p w:rsidR="00C6129F" w:rsidRPr="001F5354" w:rsidRDefault="00C6129F" w:rsidP="001F5354">
            <w:pPr>
              <w:snapToGrid w:val="0"/>
              <w:jc w:val="center"/>
              <w:rPr>
                <w:rFonts w:ascii="宋体"/>
              </w:rPr>
            </w:pPr>
            <w:r w:rsidRPr="001F5354">
              <w:rPr>
                <w:rFonts w:ascii="宋体" w:hAnsi="宋体" w:cs="宋体"/>
              </w:rPr>
              <w:t>%</w:t>
            </w:r>
          </w:p>
        </w:tc>
        <w:tc>
          <w:tcPr>
            <w:tcW w:w="1701" w:type="dxa"/>
            <w:vAlign w:val="center"/>
          </w:tcPr>
          <w:p w:rsidR="00C6129F" w:rsidRPr="001F5354" w:rsidRDefault="00C6129F" w:rsidP="001F5354">
            <w:pPr>
              <w:snapToGrid w:val="0"/>
              <w:jc w:val="center"/>
              <w:rPr>
                <w:rFonts w:ascii="宋体"/>
              </w:rPr>
            </w:pPr>
            <w:r w:rsidRPr="001F5354">
              <w:rPr>
                <w:rFonts w:ascii="宋体" w:hAnsi="宋体" w:cs="宋体"/>
              </w:rPr>
              <w:t>99</w:t>
            </w:r>
          </w:p>
        </w:tc>
        <w:tc>
          <w:tcPr>
            <w:tcW w:w="1587" w:type="dxa"/>
            <w:vAlign w:val="center"/>
          </w:tcPr>
          <w:p w:rsidR="00C6129F" w:rsidRPr="001F5354" w:rsidRDefault="00C6129F" w:rsidP="001F5354">
            <w:pPr>
              <w:snapToGrid w:val="0"/>
              <w:jc w:val="center"/>
              <w:rPr>
                <w:rFonts w:ascii="宋体"/>
              </w:rPr>
            </w:pPr>
            <w:r w:rsidRPr="001F5354">
              <w:rPr>
                <w:rFonts w:ascii="宋体" w:hAnsi="宋体" w:cs="宋体"/>
              </w:rPr>
              <w:t>98.72</w:t>
            </w:r>
          </w:p>
        </w:tc>
      </w:tr>
      <w:tr w:rsidR="00C6129F" w:rsidRPr="001F5354">
        <w:trPr>
          <w:trHeight w:val="270"/>
          <w:jc w:val="center"/>
        </w:trPr>
        <w:tc>
          <w:tcPr>
            <w:tcW w:w="730" w:type="dxa"/>
            <w:vAlign w:val="center"/>
          </w:tcPr>
          <w:p w:rsidR="00C6129F" w:rsidRPr="001F5354" w:rsidRDefault="00C6129F" w:rsidP="001F5354">
            <w:pPr>
              <w:snapToGrid w:val="0"/>
              <w:jc w:val="center"/>
              <w:rPr>
                <w:rFonts w:ascii="宋体"/>
              </w:rPr>
            </w:pPr>
            <w:r w:rsidRPr="001F5354">
              <w:rPr>
                <w:rFonts w:ascii="宋体" w:hAnsi="宋体" w:cs="宋体"/>
              </w:rPr>
              <w:t>15</w:t>
            </w:r>
          </w:p>
        </w:tc>
        <w:tc>
          <w:tcPr>
            <w:tcW w:w="7229" w:type="dxa"/>
            <w:gridSpan w:val="2"/>
            <w:vAlign w:val="center"/>
          </w:tcPr>
          <w:p w:rsidR="00C6129F" w:rsidRPr="001F5354" w:rsidRDefault="00C6129F" w:rsidP="001F5354">
            <w:pPr>
              <w:snapToGrid w:val="0"/>
              <w:jc w:val="center"/>
              <w:rPr>
                <w:rFonts w:ascii="宋体"/>
              </w:rPr>
            </w:pPr>
            <w:r w:rsidRPr="001F5354">
              <w:rPr>
                <w:rFonts w:ascii="宋体" w:hAnsi="宋体" w:cs="宋体" w:hint="eastAsia"/>
              </w:rPr>
              <w:t>城市燃气普及率</w:t>
            </w:r>
          </w:p>
        </w:tc>
        <w:tc>
          <w:tcPr>
            <w:tcW w:w="1843" w:type="dxa"/>
            <w:vAlign w:val="center"/>
          </w:tcPr>
          <w:p w:rsidR="00C6129F" w:rsidRPr="001F5354" w:rsidRDefault="00C6129F" w:rsidP="001F5354">
            <w:pPr>
              <w:snapToGrid w:val="0"/>
              <w:jc w:val="center"/>
              <w:rPr>
                <w:rFonts w:ascii="宋体"/>
              </w:rPr>
            </w:pPr>
            <w:r w:rsidRPr="001F5354">
              <w:rPr>
                <w:rFonts w:ascii="宋体" w:hAnsi="宋体" w:cs="宋体"/>
              </w:rPr>
              <w:t>%</w:t>
            </w:r>
          </w:p>
        </w:tc>
        <w:tc>
          <w:tcPr>
            <w:tcW w:w="1701" w:type="dxa"/>
            <w:vAlign w:val="center"/>
          </w:tcPr>
          <w:p w:rsidR="00C6129F" w:rsidRPr="001F5354" w:rsidRDefault="00C6129F" w:rsidP="001F5354">
            <w:pPr>
              <w:snapToGrid w:val="0"/>
              <w:jc w:val="center"/>
              <w:rPr>
                <w:rFonts w:ascii="宋体"/>
              </w:rPr>
            </w:pPr>
            <w:r w:rsidRPr="001F5354">
              <w:rPr>
                <w:rFonts w:ascii="宋体" w:hAnsi="宋体" w:cs="宋体"/>
              </w:rPr>
              <w:t>97</w:t>
            </w:r>
          </w:p>
        </w:tc>
        <w:tc>
          <w:tcPr>
            <w:tcW w:w="1587" w:type="dxa"/>
            <w:vAlign w:val="center"/>
          </w:tcPr>
          <w:p w:rsidR="00C6129F" w:rsidRPr="001F5354" w:rsidRDefault="00C6129F" w:rsidP="001F5354">
            <w:pPr>
              <w:snapToGrid w:val="0"/>
              <w:jc w:val="center"/>
              <w:rPr>
                <w:rFonts w:ascii="宋体"/>
              </w:rPr>
            </w:pPr>
            <w:r w:rsidRPr="001F5354">
              <w:rPr>
                <w:rFonts w:ascii="宋体" w:hAnsi="宋体" w:cs="宋体"/>
              </w:rPr>
              <w:t>96.39</w:t>
            </w:r>
          </w:p>
        </w:tc>
      </w:tr>
      <w:tr w:rsidR="00C6129F" w:rsidRPr="001F5354">
        <w:trPr>
          <w:trHeight w:val="270"/>
          <w:jc w:val="center"/>
        </w:trPr>
        <w:tc>
          <w:tcPr>
            <w:tcW w:w="730" w:type="dxa"/>
            <w:vAlign w:val="center"/>
          </w:tcPr>
          <w:p w:rsidR="00C6129F" w:rsidRPr="001F5354" w:rsidRDefault="00C6129F" w:rsidP="001F5354">
            <w:pPr>
              <w:snapToGrid w:val="0"/>
              <w:jc w:val="center"/>
              <w:rPr>
                <w:rFonts w:ascii="宋体"/>
              </w:rPr>
            </w:pPr>
            <w:r w:rsidRPr="001F5354">
              <w:rPr>
                <w:rFonts w:ascii="宋体" w:hAnsi="宋体" w:cs="宋体"/>
              </w:rPr>
              <w:t>16</w:t>
            </w:r>
          </w:p>
        </w:tc>
        <w:tc>
          <w:tcPr>
            <w:tcW w:w="7229" w:type="dxa"/>
            <w:gridSpan w:val="2"/>
            <w:vAlign w:val="center"/>
          </w:tcPr>
          <w:p w:rsidR="00C6129F" w:rsidRPr="001F5354" w:rsidRDefault="00C6129F" w:rsidP="001F5354">
            <w:pPr>
              <w:snapToGrid w:val="0"/>
              <w:jc w:val="center"/>
              <w:rPr>
                <w:rFonts w:ascii="宋体"/>
              </w:rPr>
            </w:pPr>
            <w:r w:rsidRPr="001F5354">
              <w:rPr>
                <w:rFonts w:ascii="宋体" w:hAnsi="宋体" w:cs="宋体" w:hint="eastAsia"/>
              </w:rPr>
              <w:t>城市集中供热普及率</w:t>
            </w:r>
          </w:p>
        </w:tc>
        <w:tc>
          <w:tcPr>
            <w:tcW w:w="1843" w:type="dxa"/>
            <w:vAlign w:val="center"/>
          </w:tcPr>
          <w:p w:rsidR="00C6129F" w:rsidRPr="001F5354" w:rsidRDefault="00C6129F" w:rsidP="001F5354">
            <w:pPr>
              <w:snapToGrid w:val="0"/>
              <w:jc w:val="center"/>
              <w:rPr>
                <w:rFonts w:ascii="宋体"/>
              </w:rPr>
            </w:pPr>
            <w:r w:rsidRPr="001F5354">
              <w:rPr>
                <w:rFonts w:ascii="宋体" w:hAnsi="宋体" w:cs="宋体"/>
              </w:rPr>
              <w:t>%</w:t>
            </w:r>
          </w:p>
        </w:tc>
        <w:tc>
          <w:tcPr>
            <w:tcW w:w="1701" w:type="dxa"/>
            <w:vAlign w:val="center"/>
          </w:tcPr>
          <w:p w:rsidR="00C6129F" w:rsidRPr="001F5354" w:rsidRDefault="00C6129F" w:rsidP="001F5354">
            <w:pPr>
              <w:snapToGrid w:val="0"/>
              <w:jc w:val="center"/>
              <w:rPr>
                <w:rFonts w:ascii="宋体"/>
              </w:rPr>
            </w:pPr>
            <w:r w:rsidRPr="001F5354">
              <w:rPr>
                <w:rFonts w:ascii="宋体" w:hAnsi="宋体" w:cs="宋体"/>
              </w:rPr>
              <w:t>85</w:t>
            </w:r>
          </w:p>
        </w:tc>
        <w:tc>
          <w:tcPr>
            <w:tcW w:w="1587" w:type="dxa"/>
            <w:vAlign w:val="center"/>
          </w:tcPr>
          <w:p w:rsidR="00C6129F" w:rsidRPr="001F5354" w:rsidRDefault="00C6129F" w:rsidP="001F5354">
            <w:pPr>
              <w:snapToGrid w:val="0"/>
              <w:jc w:val="center"/>
              <w:rPr>
                <w:rFonts w:ascii="宋体"/>
              </w:rPr>
            </w:pPr>
            <w:r w:rsidRPr="001F5354">
              <w:rPr>
                <w:rFonts w:ascii="宋体" w:hAnsi="宋体" w:cs="宋体"/>
              </w:rPr>
              <w:t>94.7</w:t>
            </w:r>
          </w:p>
        </w:tc>
      </w:tr>
      <w:tr w:rsidR="00C6129F" w:rsidRPr="001F5354">
        <w:trPr>
          <w:trHeight w:val="270"/>
          <w:jc w:val="center"/>
        </w:trPr>
        <w:tc>
          <w:tcPr>
            <w:tcW w:w="730" w:type="dxa"/>
            <w:vAlign w:val="center"/>
          </w:tcPr>
          <w:p w:rsidR="00C6129F" w:rsidRPr="001F5354" w:rsidRDefault="00C6129F" w:rsidP="001F5354">
            <w:pPr>
              <w:snapToGrid w:val="0"/>
              <w:jc w:val="center"/>
              <w:rPr>
                <w:rFonts w:ascii="宋体"/>
              </w:rPr>
            </w:pPr>
            <w:r w:rsidRPr="001F5354">
              <w:rPr>
                <w:rFonts w:ascii="宋体" w:hAnsi="宋体" w:cs="宋体"/>
              </w:rPr>
              <w:t>17</w:t>
            </w:r>
          </w:p>
        </w:tc>
        <w:tc>
          <w:tcPr>
            <w:tcW w:w="7229" w:type="dxa"/>
            <w:gridSpan w:val="2"/>
            <w:vAlign w:val="center"/>
          </w:tcPr>
          <w:p w:rsidR="00C6129F" w:rsidRPr="001F5354" w:rsidRDefault="00C6129F" w:rsidP="001F5354">
            <w:pPr>
              <w:snapToGrid w:val="0"/>
              <w:jc w:val="center"/>
              <w:rPr>
                <w:rFonts w:ascii="宋体"/>
              </w:rPr>
            </w:pPr>
            <w:r w:rsidRPr="001F5354">
              <w:rPr>
                <w:rFonts w:ascii="宋体" w:hAnsi="宋体" w:cs="宋体" w:hint="eastAsia"/>
              </w:rPr>
              <w:t>生活垃圾无害化处理率</w:t>
            </w:r>
          </w:p>
        </w:tc>
        <w:tc>
          <w:tcPr>
            <w:tcW w:w="1843" w:type="dxa"/>
            <w:vAlign w:val="center"/>
          </w:tcPr>
          <w:p w:rsidR="00C6129F" w:rsidRPr="001F5354" w:rsidRDefault="00C6129F" w:rsidP="001F5354">
            <w:pPr>
              <w:snapToGrid w:val="0"/>
              <w:jc w:val="center"/>
              <w:rPr>
                <w:rFonts w:ascii="宋体"/>
              </w:rPr>
            </w:pPr>
            <w:r w:rsidRPr="001F5354">
              <w:rPr>
                <w:rFonts w:ascii="宋体" w:hAnsi="宋体" w:cs="宋体"/>
              </w:rPr>
              <w:t>%</w:t>
            </w:r>
          </w:p>
        </w:tc>
        <w:tc>
          <w:tcPr>
            <w:tcW w:w="1701" w:type="dxa"/>
            <w:vAlign w:val="center"/>
          </w:tcPr>
          <w:p w:rsidR="00C6129F" w:rsidRPr="001F5354" w:rsidRDefault="00C6129F" w:rsidP="001F5354">
            <w:pPr>
              <w:snapToGrid w:val="0"/>
              <w:jc w:val="center"/>
              <w:rPr>
                <w:rFonts w:ascii="宋体"/>
              </w:rPr>
            </w:pPr>
            <w:r w:rsidRPr="001F5354">
              <w:rPr>
                <w:rFonts w:ascii="宋体" w:hAnsi="宋体" w:cs="宋体"/>
              </w:rPr>
              <w:t>95</w:t>
            </w:r>
          </w:p>
        </w:tc>
        <w:tc>
          <w:tcPr>
            <w:tcW w:w="1587" w:type="dxa"/>
            <w:vAlign w:val="center"/>
          </w:tcPr>
          <w:p w:rsidR="00C6129F" w:rsidRPr="001F5354" w:rsidRDefault="00C6129F" w:rsidP="001F5354">
            <w:pPr>
              <w:snapToGrid w:val="0"/>
              <w:jc w:val="center"/>
              <w:rPr>
                <w:rFonts w:ascii="宋体"/>
              </w:rPr>
            </w:pPr>
            <w:r w:rsidRPr="001F5354">
              <w:rPr>
                <w:rFonts w:ascii="宋体" w:hAnsi="宋体" w:cs="宋体"/>
              </w:rPr>
              <w:t>95.05</w:t>
            </w:r>
          </w:p>
        </w:tc>
      </w:tr>
      <w:tr w:rsidR="00C6129F" w:rsidRPr="001F5354">
        <w:trPr>
          <w:trHeight w:val="270"/>
          <w:jc w:val="center"/>
        </w:trPr>
        <w:tc>
          <w:tcPr>
            <w:tcW w:w="730" w:type="dxa"/>
            <w:vAlign w:val="center"/>
          </w:tcPr>
          <w:p w:rsidR="00C6129F" w:rsidRPr="001F5354" w:rsidRDefault="00C6129F" w:rsidP="001F5354">
            <w:pPr>
              <w:snapToGrid w:val="0"/>
              <w:jc w:val="center"/>
              <w:rPr>
                <w:rFonts w:ascii="宋体"/>
              </w:rPr>
            </w:pPr>
            <w:r w:rsidRPr="001F5354">
              <w:rPr>
                <w:rFonts w:ascii="宋体" w:hAnsi="宋体" w:cs="宋体"/>
              </w:rPr>
              <w:t>18</w:t>
            </w:r>
          </w:p>
        </w:tc>
        <w:tc>
          <w:tcPr>
            <w:tcW w:w="7229" w:type="dxa"/>
            <w:gridSpan w:val="2"/>
            <w:vAlign w:val="center"/>
          </w:tcPr>
          <w:p w:rsidR="00C6129F" w:rsidRPr="001F5354" w:rsidRDefault="00C6129F" w:rsidP="001F5354">
            <w:pPr>
              <w:snapToGrid w:val="0"/>
              <w:jc w:val="center"/>
              <w:rPr>
                <w:rFonts w:ascii="宋体"/>
              </w:rPr>
            </w:pPr>
            <w:r w:rsidRPr="001F5354">
              <w:rPr>
                <w:rFonts w:ascii="宋体" w:hAnsi="宋体" w:cs="宋体" w:hint="eastAsia"/>
              </w:rPr>
              <w:t>城市人均道路面积</w:t>
            </w:r>
          </w:p>
        </w:tc>
        <w:tc>
          <w:tcPr>
            <w:tcW w:w="1843" w:type="dxa"/>
            <w:vAlign w:val="center"/>
          </w:tcPr>
          <w:p w:rsidR="00C6129F" w:rsidRPr="001F5354" w:rsidRDefault="00C6129F" w:rsidP="001F5354">
            <w:pPr>
              <w:snapToGrid w:val="0"/>
              <w:jc w:val="center"/>
              <w:rPr>
                <w:rFonts w:ascii="宋体"/>
              </w:rPr>
            </w:pPr>
            <w:r w:rsidRPr="001F5354">
              <w:rPr>
                <w:rFonts w:ascii="宋体" w:hAnsi="宋体" w:cs="宋体" w:hint="eastAsia"/>
              </w:rPr>
              <w:t>平方米</w:t>
            </w:r>
          </w:p>
        </w:tc>
        <w:tc>
          <w:tcPr>
            <w:tcW w:w="1701" w:type="dxa"/>
            <w:vAlign w:val="center"/>
          </w:tcPr>
          <w:p w:rsidR="00C6129F" w:rsidRPr="001F5354" w:rsidRDefault="00C6129F" w:rsidP="001F5354">
            <w:pPr>
              <w:snapToGrid w:val="0"/>
              <w:jc w:val="center"/>
              <w:rPr>
                <w:rFonts w:ascii="宋体"/>
              </w:rPr>
            </w:pPr>
            <w:r w:rsidRPr="001F5354">
              <w:rPr>
                <w:rFonts w:ascii="宋体" w:hAnsi="宋体" w:cs="宋体"/>
              </w:rPr>
              <w:t>14</w:t>
            </w:r>
          </w:p>
        </w:tc>
        <w:tc>
          <w:tcPr>
            <w:tcW w:w="1587" w:type="dxa"/>
            <w:vAlign w:val="center"/>
          </w:tcPr>
          <w:p w:rsidR="00C6129F" w:rsidRPr="001F5354" w:rsidRDefault="00C6129F" w:rsidP="001F5354">
            <w:pPr>
              <w:snapToGrid w:val="0"/>
              <w:jc w:val="center"/>
              <w:rPr>
                <w:rFonts w:ascii="宋体"/>
              </w:rPr>
            </w:pPr>
            <w:r w:rsidRPr="001F5354">
              <w:rPr>
                <w:rFonts w:ascii="宋体" w:hAnsi="宋体" w:cs="宋体"/>
              </w:rPr>
              <w:t>13.43</w:t>
            </w:r>
          </w:p>
        </w:tc>
      </w:tr>
      <w:tr w:rsidR="00C6129F" w:rsidRPr="001F5354">
        <w:trPr>
          <w:trHeight w:val="270"/>
          <w:jc w:val="center"/>
        </w:trPr>
        <w:tc>
          <w:tcPr>
            <w:tcW w:w="730" w:type="dxa"/>
            <w:vAlign w:val="center"/>
          </w:tcPr>
          <w:p w:rsidR="00C6129F" w:rsidRPr="001F5354" w:rsidRDefault="00C6129F" w:rsidP="001F5354">
            <w:pPr>
              <w:snapToGrid w:val="0"/>
              <w:jc w:val="center"/>
              <w:rPr>
                <w:rFonts w:ascii="宋体"/>
              </w:rPr>
            </w:pPr>
            <w:r w:rsidRPr="001F5354">
              <w:rPr>
                <w:rFonts w:ascii="宋体" w:hAnsi="宋体" w:cs="宋体"/>
              </w:rPr>
              <w:t>19</w:t>
            </w:r>
          </w:p>
        </w:tc>
        <w:tc>
          <w:tcPr>
            <w:tcW w:w="7229" w:type="dxa"/>
            <w:gridSpan w:val="2"/>
            <w:vAlign w:val="center"/>
          </w:tcPr>
          <w:p w:rsidR="00C6129F" w:rsidRPr="001F5354" w:rsidRDefault="00C6129F" w:rsidP="001F5354">
            <w:pPr>
              <w:snapToGrid w:val="0"/>
              <w:jc w:val="center"/>
              <w:rPr>
                <w:rFonts w:ascii="宋体"/>
              </w:rPr>
            </w:pPr>
            <w:r w:rsidRPr="001F5354">
              <w:rPr>
                <w:rFonts w:ascii="宋体" w:hAnsi="宋体" w:cs="宋体" w:hint="eastAsia"/>
              </w:rPr>
              <w:t>城市人均公园绿地面积</w:t>
            </w:r>
          </w:p>
        </w:tc>
        <w:tc>
          <w:tcPr>
            <w:tcW w:w="1843" w:type="dxa"/>
            <w:vAlign w:val="center"/>
          </w:tcPr>
          <w:p w:rsidR="00C6129F" w:rsidRPr="001F5354" w:rsidRDefault="00C6129F" w:rsidP="001F5354">
            <w:pPr>
              <w:snapToGrid w:val="0"/>
              <w:jc w:val="center"/>
              <w:rPr>
                <w:rFonts w:ascii="宋体"/>
              </w:rPr>
            </w:pPr>
            <w:r w:rsidRPr="001F5354">
              <w:rPr>
                <w:rFonts w:ascii="宋体" w:hAnsi="宋体" w:cs="宋体" w:hint="eastAsia"/>
              </w:rPr>
              <w:t>平方米</w:t>
            </w:r>
          </w:p>
        </w:tc>
        <w:tc>
          <w:tcPr>
            <w:tcW w:w="1701" w:type="dxa"/>
            <w:vAlign w:val="center"/>
          </w:tcPr>
          <w:p w:rsidR="00C6129F" w:rsidRPr="001F5354" w:rsidRDefault="00C6129F" w:rsidP="001F5354">
            <w:pPr>
              <w:snapToGrid w:val="0"/>
              <w:jc w:val="center"/>
              <w:rPr>
                <w:rFonts w:ascii="宋体"/>
              </w:rPr>
            </w:pPr>
            <w:r w:rsidRPr="001F5354">
              <w:rPr>
                <w:rFonts w:ascii="宋体" w:hAnsi="宋体" w:cs="宋体"/>
              </w:rPr>
              <w:t>13</w:t>
            </w:r>
          </w:p>
        </w:tc>
        <w:tc>
          <w:tcPr>
            <w:tcW w:w="1587" w:type="dxa"/>
            <w:vAlign w:val="center"/>
          </w:tcPr>
          <w:p w:rsidR="00C6129F" w:rsidRPr="001F5354" w:rsidRDefault="00C6129F" w:rsidP="001F5354">
            <w:pPr>
              <w:snapToGrid w:val="0"/>
              <w:jc w:val="center"/>
              <w:rPr>
                <w:rFonts w:ascii="宋体"/>
              </w:rPr>
            </w:pPr>
            <w:r w:rsidRPr="001F5354">
              <w:rPr>
                <w:rFonts w:ascii="宋体" w:hAnsi="宋体" w:cs="宋体"/>
              </w:rPr>
              <w:t>11.52</w:t>
            </w:r>
          </w:p>
        </w:tc>
      </w:tr>
      <w:tr w:rsidR="00C6129F" w:rsidRPr="001F5354">
        <w:trPr>
          <w:trHeight w:val="270"/>
          <w:jc w:val="center"/>
        </w:trPr>
        <w:tc>
          <w:tcPr>
            <w:tcW w:w="730" w:type="dxa"/>
            <w:vAlign w:val="center"/>
          </w:tcPr>
          <w:p w:rsidR="00C6129F" w:rsidRPr="001F5354" w:rsidRDefault="00C6129F" w:rsidP="001F5354">
            <w:pPr>
              <w:snapToGrid w:val="0"/>
              <w:jc w:val="center"/>
              <w:rPr>
                <w:rFonts w:ascii="宋体"/>
              </w:rPr>
            </w:pPr>
            <w:r w:rsidRPr="001F5354">
              <w:rPr>
                <w:rFonts w:ascii="宋体" w:hAnsi="宋体" w:cs="宋体"/>
              </w:rPr>
              <w:t>20</w:t>
            </w:r>
          </w:p>
        </w:tc>
        <w:tc>
          <w:tcPr>
            <w:tcW w:w="7229" w:type="dxa"/>
            <w:gridSpan w:val="2"/>
            <w:vAlign w:val="center"/>
          </w:tcPr>
          <w:p w:rsidR="00C6129F" w:rsidRPr="001F5354" w:rsidRDefault="00C6129F" w:rsidP="001F5354">
            <w:pPr>
              <w:snapToGrid w:val="0"/>
              <w:jc w:val="center"/>
              <w:rPr>
                <w:rFonts w:ascii="宋体"/>
              </w:rPr>
            </w:pPr>
            <w:r w:rsidRPr="001F5354">
              <w:rPr>
                <w:rFonts w:ascii="宋体" w:hAnsi="宋体" w:cs="宋体" w:hint="eastAsia"/>
              </w:rPr>
              <w:t>建成区绿化覆盖率</w:t>
            </w:r>
          </w:p>
        </w:tc>
        <w:tc>
          <w:tcPr>
            <w:tcW w:w="1843" w:type="dxa"/>
            <w:vAlign w:val="center"/>
          </w:tcPr>
          <w:p w:rsidR="00C6129F" w:rsidRPr="001F5354" w:rsidRDefault="00C6129F" w:rsidP="001F5354">
            <w:pPr>
              <w:snapToGrid w:val="0"/>
              <w:jc w:val="center"/>
              <w:rPr>
                <w:rFonts w:ascii="宋体"/>
              </w:rPr>
            </w:pPr>
            <w:r w:rsidRPr="001F5354">
              <w:rPr>
                <w:rFonts w:ascii="宋体" w:hAnsi="宋体" w:cs="宋体"/>
              </w:rPr>
              <w:t>%</w:t>
            </w:r>
          </w:p>
        </w:tc>
        <w:tc>
          <w:tcPr>
            <w:tcW w:w="1701" w:type="dxa"/>
            <w:vAlign w:val="center"/>
          </w:tcPr>
          <w:p w:rsidR="00C6129F" w:rsidRPr="001F5354" w:rsidRDefault="00C6129F" w:rsidP="001F5354">
            <w:pPr>
              <w:snapToGrid w:val="0"/>
              <w:jc w:val="center"/>
              <w:rPr>
                <w:rFonts w:ascii="宋体"/>
              </w:rPr>
            </w:pPr>
            <w:r w:rsidRPr="001F5354">
              <w:rPr>
                <w:rFonts w:ascii="宋体" w:hAnsi="宋体" w:cs="宋体"/>
              </w:rPr>
              <w:t>42</w:t>
            </w:r>
          </w:p>
        </w:tc>
        <w:tc>
          <w:tcPr>
            <w:tcW w:w="1587" w:type="dxa"/>
            <w:vAlign w:val="center"/>
          </w:tcPr>
          <w:p w:rsidR="00C6129F" w:rsidRPr="001F5354" w:rsidRDefault="00C6129F" w:rsidP="001F5354">
            <w:pPr>
              <w:snapToGrid w:val="0"/>
              <w:jc w:val="center"/>
              <w:rPr>
                <w:rFonts w:ascii="宋体"/>
              </w:rPr>
            </w:pPr>
            <w:r w:rsidRPr="001F5354">
              <w:rPr>
                <w:rFonts w:ascii="宋体" w:hAnsi="宋体" w:cs="宋体"/>
              </w:rPr>
              <w:t>40.27</w:t>
            </w:r>
          </w:p>
        </w:tc>
      </w:tr>
      <w:tr w:rsidR="00C6129F" w:rsidRPr="001F5354">
        <w:trPr>
          <w:trHeight w:val="270"/>
          <w:jc w:val="center"/>
        </w:trPr>
        <w:tc>
          <w:tcPr>
            <w:tcW w:w="13090" w:type="dxa"/>
            <w:gridSpan w:val="6"/>
            <w:vAlign w:val="center"/>
          </w:tcPr>
          <w:p w:rsidR="00C6129F" w:rsidRPr="001F5354" w:rsidRDefault="00C6129F" w:rsidP="001F5354">
            <w:pPr>
              <w:jc w:val="left"/>
              <w:rPr>
                <w:rFonts w:ascii="宋体"/>
                <w:b/>
                <w:bCs/>
                <w:kern w:val="0"/>
              </w:rPr>
            </w:pPr>
            <w:r w:rsidRPr="001F5354">
              <w:rPr>
                <w:rFonts w:ascii="宋体" w:hAnsi="宋体" w:cs="宋体" w:hint="eastAsia"/>
                <w:b/>
                <w:bCs/>
                <w:kern w:val="0"/>
              </w:rPr>
              <w:t>村镇建设</w:t>
            </w:r>
          </w:p>
        </w:tc>
      </w:tr>
      <w:tr w:rsidR="00C6129F" w:rsidRPr="001F5354">
        <w:trPr>
          <w:trHeight w:val="270"/>
          <w:jc w:val="center"/>
        </w:trPr>
        <w:tc>
          <w:tcPr>
            <w:tcW w:w="730" w:type="dxa"/>
            <w:vAlign w:val="center"/>
          </w:tcPr>
          <w:p w:rsidR="00C6129F" w:rsidRPr="001F5354" w:rsidRDefault="00C6129F" w:rsidP="001F5354">
            <w:pPr>
              <w:snapToGrid w:val="0"/>
              <w:jc w:val="center"/>
              <w:rPr>
                <w:rFonts w:ascii="宋体"/>
              </w:rPr>
            </w:pPr>
            <w:r w:rsidRPr="001F5354">
              <w:rPr>
                <w:rFonts w:ascii="宋体" w:hAnsi="宋体" w:cs="宋体"/>
              </w:rPr>
              <w:t>21</w:t>
            </w:r>
          </w:p>
        </w:tc>
        <w:tc>
          <w:tcPr>
            <w:tcW w:w="7229" w:type="dxa"/>
            <w:gridSpan w:val="2"/>
            <w:vAlign w:val="center"/>
          </w:tcPr>
          <w:p w:rsidR="00C6129F" w:rsidRPr="001F5354" w:rsidRDefault="00C6129F" w:rsidP="001F5354">
            <w:pPr>
              <w:snapToGrid w:val="0"/>
              <w:jc w:val="center"/>
              <w:rPr>
                <w:rFonts w:ascii="宋体"/>
              </w:rPr>
            </w:pPr>
            <w:r w:rsidRPr="001F5354">
              <w:rPr>
                <w:rFonts w:ascii="宋体" w:hAnsi="宋体" w:cs="宋体" w:hint="eastAsia"/>
              </w:rPr>
              <w:t>人均住宅建筑面积</w:t>
            </w:r>
          </w:p>
        </w:tc>
        <w:tc>
          <w:tcPr>
            <w:tcW w:w="1843" w:type="dxa"/>
            <w:vAlign w:val="center"/>
          </w:tcPr>
          <w:p w:rsidR="00C6129F" w:rsidRPr="001F5354" w:rsidRDefault="00C6129F" w:rsidP="001F5354">
            <w:pPr>
              <w:snapToGrid w:val="0"/>
              <w:jc w:val="center"/>
              <w:rPr>
                <w:rFonts w:ascii="宋体"/>
              </w:rPr>
            </w:pPr>
            <w:r w:rsidRPr="001F5354">
              <w:rPr>
                <w:rFonts w:ascii="宋体" w:hAnsi="宋体" w:cs="宋体" w:hint="eastAsia"/>
              </w:rPr>
              <w:t>平方米</w:t>
            </w:r>
          </w:p>
        </w:tc>
        <w:tc>
          <w:tcPr>
            <w:tcW w:w="1701" w:type="dxa"/>
            <w:vAlign w:val="center"/>
          </w:tcPr>
          <w:p w:rsidR="00C6129F" w:rsidRPr="001F5354" w:rsidRDefault="00C6129F" w:rsidP="001F5354">
            <w:pPr>
              <w:snapToGrid w:val="0"/>
              <w:jc w:val="center"/>
              <w:rPr>
                <w:rFonts w:ascii="宋体"/>
              </w:rPr>
            </w:pPr>
            <w:r w:rsidRPr="001F5354">
              <w:rPr>
                <w:rFonts w:ascii="宋体" w:hAnsi="宋体" w:cs="宋体"/>
              </w:rPr>
              <w:t>27</w:t>
            </w:r>
          </w:p>
        </w:tc>
        <w:tc>
          <w:tcPr>
            <w:tcW w:w="1587" w:type="dxa"/>
            <w:vAlign w:val="center"/>
          </w:tcPr>
          <w:p w:rsidR="00C6129F" w:rsidRPr="001F5354" w:rsidRDefault="00C6129F" w:rsidP="001F5354">
            <w:pPr>
              <w:snapToGrid w:val="0"/>
              <w:jc w:val="center"/>
              <w:rPr>
                <w:rFonts w:ascii="宋体"/>
              </w:rPr>
            </w:pPr>
            <w:r w:rsidRPr="001F5354">
              <w:rPr>
                <w:rFonts w:ascii="宋体" w:hAnsi="宋体" w:cs="宋体"/>
              </w:rPr>
              <w:t>29.46</w:t>
            </w:r>
          </w:p>
        </w:tc>
      </w:tr>
      <w:tr w:rsidR="00C6129F" w:rsidRPr="001F5354">
        <w:trPr>
          <w:trHeight w:val="270"/>
          <w:jc w:val="center"/>
        </w:trPr>
        <w:tc>
          <w:tcPr>
            <w:tcW w:w="730" w:type="dxa"/>
            <w:vAlign w:val="center"/>
          </w:tcPr>
          <w:p w:rsidR="00C6129F" w:rsidRPr="001F5354" w:rsidRDefault="00C6129F" w:rsidP="001F5354">
            <w:pPr>
              <w:snapToGrid w:val="0"/>
              <w:jc w:val="center"/>
              <w:rPr>
                <w:rFonts w:ascii="宋体"/>
              </w:rPr>
            </w:pPr>
            <w:r w:rsidRPr="001F5354">
              <w:rPr>
                <w:rFonts w:ascii="宋体" w:hAnsi="宋体" w:cs="宋体"/>
              </w:rPr>
              <w:t>22</w:t>
            </w:r>
          </w:p>
        </w:tc>
        <w:tc>
          <w:tcPr>
            <w:tcW w:w="7229" w:type="dxa"/>
            <w:gridSpan w:val="2"/>
            <w:vAlign w:val="center"/>
          </w:tcPr>
          <w:p w:rsidR="00C6129F" w:rsidRPr="001F5354" w:rsidRDefault="00C6129F" w:rsidP="001F5354">
            <w:pPr>
              <w:snapToGrid w:val="0"/>
              <w:jc w:val="center"/>
              <w:rPr>
                <w:rFonts w:ascii="宋体"/>
              </w:rPr>
            </w:pPr>
            <w:r w:rsidRPr="001F5354">
              <w:rPr>
                <w:rFonts w:ascii="宋体" w:hAnsi="宋体" w:cs="宋体" w:hint="eastAsia"/>
              </w:rPr>
              <w:t>自来水普及率</w:t>
            </w:r>
          </w:p>
        </w:tc>
        <w:tc>
          <w:tcPr>
            <w:tcW w:w="1843" w:type="dxa"/>
            <w:vAlign w:val="center"/>
          </w:tcPr>
          <w:p w:rsidR="00C6129F" w:rsidRPr="001F5354" w:rsidRDefault="00C6129F" w:rsidP="001F5354">
            <w:pPr>
              <w:snapToGrid w:val="0"/>
              <w:jc w:val="center"/>
              <w:rPr>
                <w:rFonts w:ascii="宋体"/>
              </w:rPr>
            </w:pPr>
            <w:r w:rsidRPr="001F5354">
              <w:rPr>
                <w:rFonts w:ascii="宋体" w:hAnsi="宋体" w:cs="宋体"/>
              </w:rPr>
              <w:t>%</w:t>
            </w:r>
          </w:p>
        </w:tc>
        <w:tc>
          <w:tcPr>
            <w:tcW w:w="1701" w:type="dxa"/>
            <w:vAlign w:val="center"/>
          </w:tcPr>
          <w:p w:rsidR="00C6129F" w:rsidRPr="001F5354" w:rsidRDefault="00C6129F" w:rsidP="001F5354">
            <w:pPr>
              <w:snapToGrid w:val="0"/>
              <w:jc w:val="center"/>
              <w:rPr>
                <w:rFonts w:ascii="宋体"/>
              </w:rPr>
            </w:pPr>
            <w:r w:rsidRPr="001F5354">
              <w:rPr>
                <w:rFonts w:ascii="宋体" w:hAnsi="宋体" w:cs="宋体"/>
              </w:rPr>
              <w:t>60</w:t>
            </w:r>
          </w:p>
        </w:tc>
        <w:tc>
          <w:tcPr>
            <w:tcW w:w="1587" w:type="dxa"/>
            <w:vAlign w:val="center"/>
          </w:tcPr>
          <w:p w:rsidR="00C6129F" w:rsidRPr="001F5354" w:rsidRDefault="00C6129F" w:rsidP="001F5354">
            <w:pPr>
              <w:snapToGrid w:val="0"/>
              <w:jc w:val="center"/>
              <w:rPr>
                <w:rFonts w:ascii="宋体"/>
              </w:rPr>
            </w:pPr>
            <w:r w:rsidRPr="001F5354">
              <w:rPr>
                <w:rFonts w:ascii="宋体" w:hAnsi="宋体" w:cs="宋体"/>
              </w:rPr>
              <w:t>82.32</w:t>
            </w:r>
          </w:p>
        </w:tc>
      </w:tr>
      <w:tr w:rsidR="00C6129F" w:rsidRPr="001F5354">
        <w:trPr>
          <w:trHeight w:val="270"/>
          <w:jc w:val="center"/>
        </w:trPr>
        <w:tc>
          <w:tcPr>
            <w:tcW w:w="730" w:type="dxa"/>
            <w:vAlign w:val="center"/>
          </w:tcPr>
          <w:p w:rsidR="00C6129F" w:rsidRPr="001F5354" w:rsidRDefault="00C6129F" w:rsidP="001F5354">
            <w:pPr>
              <w:snapToGrid w:val="0"/>
              <w:jc w:val="center"/>
              <w:rPr>
                <w:rFonts w:ascii="宋体"/>
              </w:rPr>
            </w:pPr>
            <w:r w:rsidRPr="001F5354">
              <w:rPr>
                <w:rFonts w:ascii="宋体" w:hAnsi="宋体" w:cs="宋体"/>
              </w:rPr>
              <w:t>23</w:t>
            </w:r>
          </w:p>
        </w:tc>
        <w:tc>
          <w:tcPr>
            <w:tcW w:w="7229" w:type="dxa"/>
            <w:gridSpan w:val="2"/>
            <w:vAlign w:val="center"/>
          </w:tcPr>
          <w:p w:rsidR="00C6129F" w:rsidRPr="001F5354" w:rsidRDefault="00C6129F" w:rsidP="001F5354">
            <w:pPr>
              <w:snapToGrid w:val="0"/>
              <w:jc w:val="center"/>
              <w:rPr>
                <w:rFonts w:ascii="宋体"/>
              </w:rPr>
            </w:pPr>
            <w:r w:rsidRPr="001F5354">
              <w:rPr>
                <w:rFonts w:ascii="宋体" w:hAnsi="宋体" w:cs="宋体" w:hint="eastAsia"/>
              </w:rPr>
              <w:t>建制镇人均道路面积</w:t>
            </w:r>
          </w:p>
        </w:tc>
        <w:tc>
          <w:tcPr>
            <w:tcW w:w="1843" w:type="dxa"/>
            <w:vAlign w:val="center"/>
          </w:tcPr>
          <w:p w:rsidR="00C6129F" w:rsidRPr="001F5354" w:rsidRDefault="00C6129F" w:rsidP="001F5354">
            <w:pPr>
              <w:snapToGrid w:val="0"/>
              <w:jc w:val="center"/>
              <w:rPr>
                <w:rFonts w:ascii="宋体"/>
              </w:rPr>
            </w:pPr>
            <w:r w:rsidRPr="001F5354">
              <w:rPr>
                <w:rFonts w:ascii="宋体" w:hAnsi="宋体" w:cs="宋体" w:hint="eastAsia"/>
              </w:rPr>
              <w:t>平方米</w:t>
            </w:r>
          </w:p>
        </w:tc>
        <w:tc>
          <w:tcPr>
            <w:tcW w:w="1701" w:type="dxa"/>
            <w:vAlign w:val="center"/>
          </w:tcPr>
          <w:p w:rsidR="00C6129F" w:rsidRPr="001F5354" w:rsidRDefault="00C6129F" w:rsidP="001F5354">
            <w:pPr>
              <w:snapToGrid w:val="0"/>
              <w:jc w:val="center"/>
              <w:rPr>
                <w:rFonts w:ascii="宋体"/>
              </w:rPr>
            </w:pPr>
            <w:r w:rsidRPr="001F5354">
              <w:rPr>
                <w:rFonts w:ascii="宋体" w:hAnsi="宋体" w:cs="宋体"/>
              </w:rPr>
              <w:t>17</w:t>
            </w:r>
          </w:p>
        </w:tc>
        <w:tc>
          <w:tcPr>
            <w:tcW w:w="1587" w:type="dxa"/>
            <w:vAlign w:val="center"/>
          </w:tcPr>
          <w:p w:rsidR="00C6129F" w:rsidRPr="001F5354" w:rsidRDefault="00C6129F" w:rsidP="001F5354">
            <w:pPr>
              <w:snapToGrid w:val="0"/>
              <w:jc w:val="center"/>
              <w:rPr>
                <w:rFonts w:ascii="宋体"/>
              </w:rPr>
            </w:pPr>
            <w:r w:rsidRPr="001F5354">
              <w:rPr>
                <w:rFonts w:ascii="宋体" w:hAnsi="宋体" w:cs="宋体"/>
              </w:rPr>
              <w:t>15.01</w:t>
            </w:r>
          </w:p>
        </w:tc>
      </w:tr>
      <w:tr w:rsidR="00C6129F" w:rsidRPr="001F5354">
        <w:trPr>
          <w:trHeight w:val="270"/>
          <w:jc w:val="center"/>
        </w:trPr>
        <w:tc>
          <w:tcPr>
            <w:tcW w:w="730" w:type="dxa"/>
            <w:vAlign w:val="center"/>
          </w:tcPr>
          <w:p w:rsidR="00C6129F" w:rsidRPr="001F5354" w:rsidRDefault="00C6129F" w:rsidP="001F5354">
            <w:pPr>
              <w:snapToGrid w:val="0"/>
              <w:jc w:val="center"/>
              <w:rPr>
                <w:rFonts w:ascii="宋体"/>
              </w:rPr>
            </w:pPr>
            <w:r w:rsidRPr="001F5354">
              <w:rPr>
                <w:rFonts w:ascii="宋体" w:hAnsi="宋体" w:cs="宋体"/>
              </w:rPr>
              <w:t>24</w:t>
            </w:r>
          </w:p>
        </w:tc>
        <w:tc>
          <w:tcPr>
            <w:tcW w:w="7229" w:type="dxa"/>
            <w:gridSpan w:val="2"/>
            <w:vAlign w:val="center"/>
          </w:tcPr>
          <w:p w:rsidR="00C6129F" w:rsidRPr="001F5354" w:rsidRDefault="00C6129F" w:rsidP="001F5354">
            <w:pPr>
              <w:snapToGrid w:val="0"/>
              <w:jc w:val="center"/>
              <w:rPr>
                <w:rFonts w:ascii="宋体"/>
              </w:rPr>
            </w:pPr>
            <w:r w:rsidRPr="001F5354">
              <w:rPr>
                <w:rFonts w:ascii="宋体" w:hAnsi="宋体" w:cs="宋体" w:hint="eastAsia"/>
              </w:rPr>
              <w:t>建制镇绿化覆盖率</w:t>
            </w:r>
          </w:p>
        </w:tc>
        <w:tc>
          <w:tcPr>
            <w:tcW w:w="1843" w:type="dxa"/>
            <w:vAlign w:val="center"/>
          </w:tcPr>
          <w:p w:rsidR="00C6129F" w:rsidRPr="001F5354" w:rsidRDefault="00C6129F" w:rsidP="001F5354">
            <w:pPr>
              <w:snapToGrid w:val="0"/>
              <w:jc w:val="center"/>
              <w:rPr>
                <w:rFonts w:ascii="宋体"/>
              </w:rPr>
            </w:pPr>
            <w:r w:rsidRPr="001F5354">
              <w:rPr>
                <w:rFonts w:ascii="宋体" w:hAnsi="宋体" w:cs="宋体"/>
              </w:rPr>
              <w:t>%</w:t>
            </w:r>
          </w:p>
        </w:tc>
        <w:tc>
          <w:tcPr>
            <w:tcW w:w="1701" w:type="dxa"/>
            <w:vAlign w:val="center"/>
          </w:tcPr>
          <w:p w:rsidR="00C6129F" w:rsidRPr="001F5354" w:rsidRDefault="00C6129F" w:rsidP="001F5354">
            <w:pPr>
              <w:snapToGrid w:val="0"/>
              <w:jc w:val="center"/>
              <w:rPr>
                <w:rFonts w:ascii="宋体"/>
              </w:rPr>
            </w:pPr>
            <w:r w:rsidRPr="001F5354">
              <w:rPr>
                <w:rFonts w:ascii="宋体" w:hAnsi="宋体" w:cs="宋体"/>
              </w:rPr>
              <w:t>15</w:t>
            </w:r>
          </w:p>
        </w:tc>
        <w:tc>
          <w:tcPr>
            <w:tcW w:w="1587" w:type="dxa"/>
            <w:vAlign w:val="center"/>
          </w:tcPr>
          <w:p w:rsidR="00C6129F" w:rsidRPr="001F5354" w:rsidRDefault="00C6129F" w:rsidP="001F5354">
            <w:pPr>
              <w:snapToGrid w:val="0"/>
              <w:jc w:val="center"/>
              <w:rPr>
                <w:rFonts w:ascii="宋体"/>
              </w:rPr>
            </w:pPr>
            <w:r w:rsidRPr="001F5354">
              <w:rPr>
                <w:rFonts w:ascii="宋体" w:hAnsi="宋体" w:cs="宋体"/>
              </w:rPr>
              <w:t>13.59</w:t>
            </w:r>
          </w:p>
        </w:tc>
      </w:tr>
      <w:tr w:rsidR="00C6129F" w:rsidRPr="001F5354">
        <w:trPr>
          <w:trHeight w:val="270"/>
          <w:jc w:val="center"/>
        </w:trPr>
        <w:tc>
          <w:tcPr>
            <w:tcW w:w="730" w:type="dxa"/>
            <w:vAlign w:val="center"/>
          </w:tcPr>
          <w:p w:rsidR="00C6129F" w:rsidRPr="001F5354" w:rsidRDefault="00C6129F" w:rsidP="001F5354">
            <w:pPr>
              <w:snapToGrid w:val="0"/>
              <w:jc w:val="center"/>
              <w:rPr>
                <w:rFonts w:ascii="宋体"/>
              </w:rPr>
            </w:pPr>
            <w:r w:rsidRPr="001F5354">
              <w:rPr>
                <w:rFonts w:ascii="宋体" w:hAnsi="宋体" w:cs="宋体"/>
              </w:rPr>
              <w:t>25</w:t>
            </w:r>
          </w:p>
        </w:tc>
        <w:tc>
          <w:tcPr>
            <w:tcW w:w="7229" w:type="dxa"/>
            <w:gridSpan w:val="2"/>
            <w:vAlign w:val="center"/>
          </w:tcPr>
          <w:p w:rsidR="00C6129F" w:rsidRPr="001F5354" w:rsidRDefault="00C6129F" w:rsidP="001F5354">
            <w:pPr>
              <w:snapToGrid w:val="0"/>
              <w:jc w:val="center"/>
              <w:rPr>
                <w:rFonts w:ascii="宋体"/>
              </w:rPr>
            </w:pPr>
            <w:r w:rsidRPr="001F5354">
              <w:rPr>
                <w:rFonts w:ascii="宋体" w:hAnsi="宋体" w:cs="宋体" w:hint="eastAsia"/>
              </w:rPr>
              <w:t>村镇建设年投资额</w:t>
            </w:r>
          </w:p>
        </w:tc>
        <w:tc>
          <w:tcPr>
            <w:tcW w:w="1843" w:type="dxa"/>
            <w:vAlign w:val="center"/>
          </w:tcPr>
          <w:p w:rsidR="00C6129F" w:rsidRPr="001F5354" w:rsidRDefault="00C6129F" w:rsidP="001F5354">
            <w:pPr>
              <w:snapToGrid w:val="0"/>
              <w:jc w:val="center"/>
              <w:rPr>
                <w:rFonts w:ascii="宋体"/>
              </w:rPr>
            </w:pPr>
            <w:r w:rsidRPr="001F5354">
              <w:rPr>
                <w:rFonts w:ascii="宋体" w:hAnsi="宋体" w:cs="宋体" w:hint="eastAsia"/>
              </w:rPr>
              <w:t>亿元</w:t>
            </w:r>
          </w:p>
        </w:tc>
        <w:tc>
          <w:tcPr>
            <w:tcW w:w="1701" w:type="dxa"/>
            <w:vAlign w:val="center"/>
          </w:tcPr>
          <w:p w:rsidR="00C6129F" w:rsidRPr="001F5354" w:rsidRDefault="00C6129F" w:rsidP="001F5354">
            <w:pPr>
              <w:snapToGrid w:val="0"/>
              <w:jc w:val="center"/>
              <w:rPr>
                <w:rFonts w:ascii="宋体"/>
              </w:rPr>
            </w:pPr>
            <w:r w:rsidRPr="001F5354">
              <w:rPr>
                <w:rFonts w:ascii="宋体" w:hAnsi="宋体" w:cs="宋体"/>
              </w:rPr>
              <w:t>280</w:t>
            </w:r>
          </w:p>
        </w:tc>
        <w:tc>
          <w:tcPr>
            <w:tcW w:w="1587" w:type="dxa"/>
            <w:vAlign w:val="center"/>
          </w:tcPr>
          <w:p w:rsidR="00C6129F" w:rsidRPr="001F5354" w:rsidRDefault="00C6129F" w:rsidP="001F5354">
            <w:pPr>
              <w:snapToGrid w:val="0"/>
              <w:jc w:val="center"/>
              <w:rPr>
                <w:rFonts w:ascii="宋体"/>
              </w:rPr>
            </w:pPr>
            <w:r w:rsidRPr="001F5354">
              <w:rPr>
                <w:rFonts w:ascii="宋体" w:hAnsi="宋体" w:cs="宋体"/>
              </w:rPr>
              <w:t>156</w:t>
            </w:r>
          </w:p>
        </w:tc>
      </w:tr>
      <w:tr w:rsidR="00C6129F" w:rsidRPr="001F5354">
        <w:trPr>
          <w:trHeight w:val="270"/>
          <w:jc w:val="center"/>
        </w:trPr>
        <w:tc>
          <w:tcPr>
            <w:tcW w:w="13090" w:type="dxa"/>
            <w:gridSpan w:val="6"/>
            <w:vAlign w:val="center"/>
          </w:tcPr>
          <w:p w:rsidR="00C6129F" w:rsidRPr="001F5354" w:rsidRDefault="00C6129F" w:rsidP="001F5354">
            <w:pPr>
              <w:jc w:val="left"/>
              <w:rPr>
                <w:rFonts w:ascii="宋体"/>
                <w:b/>
                <w:bCs/>
                <w:kern w:val="0"/>
              </w:rPr>
            </w:pPr>
            <w:r w:rsidRPr="001F5354">
              <w:rPr>
                <w:rFonts w:ascii="宋体" w:hAnsi="宋体" w:cs="宋体" w:hint="eastAsia"/>
                <w:b/>
                <w:bCs/>
                <w:kern w:val="0"/>
              </w:rPr>
              <w:t>建筑业</w:t>
            </w:r>
          </w:p>
        </w:tc>
      </w:tr>
      <w:tr w:rsidR="00C6129F" w:rsidRPr="001F5354">
        <w:trPr>
          <w:trHeight w:val="270"/>
          <w:jc w:val="center"/>
        </w:trPr>
        <w:tc>
          <w:tcPr>
            <w:tcW w:w="730" w:type="dxa"/>
            <w:vAlign w:val="center"/>
          </w:tcPr>
          <w:p w:rsidR="00C6129F" w:rsidRPr="001F5354" w:rsidRDefault="00C6129F" w:rsidP="001F5354">
            <w:pPr>
              <w:snapToGrid w:val="0"/>
              <w:jc w:val="center"/>
              <w:rPr>
                <w:rFonts w:ascii="宋体"/>
              </w:rPr>
            </w:pPr>
            <w:r w:rsidRPr="001F5354">
              <w:rPr>
                <w:rFonts w:ascii="宋体" w:hAnsi="宋体" w:cs="宋体"/>
              </w:rPr>
              <w:t>26</w:t>
            </w:r>
          </w:p>
        </w:tc>
        <w:tc>
          <w:tcPr>
            <w:tcW w:w="7229" w:type="dxa"/>
            <w:gridSpan w:val="2"/>
            <w:vAlign w:val="center"/>
          </w:tcPr>
          <w:p w:rsidR="00C6129F" w:rsidRPr="001F5354" w:rsidRDefault="00C6129F" w:rsidP="001F5354">
            <w:pPr>
              <w:snapToGrid w:val="0"/>
              <w:jc w:val="center"/>
              <w:rPr>
                <w:rFonts w:ascii="宋体"/>
              </w:rPr>
            </w:pPr>
            <w:r w:rsidRPr="001F5354">
              <w:rPr>
                <w:rFonts w:ascii="宋体" w:hAnsi="宋体" w:cs="宋体" w:hint="eastAsia"/>
              </w:rPr>
              <w:t>全社会建筑业年总产值</w:t>
            </w:r>
          </w:p>
        </w:tc>
        <w:tc>
          <w:tcPr>
            <w:tcW w:w="1843" w:type="dxa"/>
            <w:vAlign w:val="center"/>
          </w:tcPr>
          <w:p w:rsidR="00C6129F" w:rsidRPr="001F5354" w:rsidRDefault="00C6129F" w:rsidP="001F5354">
            <w:pPr>
              <w:snapToGrid w:val="0"/>
              <w:jc w:val="center"/>
              <w:rPr>
                <w:rFonts w:ascii="宋体"/>
              </w:rPr>
            </w:pPr>
            <w:r w:rsidRPr="001F5354">
              <w:rPr>
                <w:rFonts w:ascii="宋体" w:hAnsi="宋体" w:cs="宋体" w:hint="eastAsia"/>
              </w:rPr>
              <w:t>亿元</w:t>
            </w:r>
          </w:p>
        </w:tc>
        <w:tc>
          <w:tcPr>
            <w:tcW w:w="1701" w:type="dxa"/>
            <w:vAlign w:val="center"/>
          </w:tcPr>
          <w:p w:rsidR="00C6129F" w:rsidRPr="001F5354" w:rsidRDefault="00C6129F" w:rsidP="001F5354">
            <w:pPr>
              <w:snapToGrid w:val="0"/>
              <w:jc w:val="center"/>
              <w:rPr>
                <w:rFonts w:ascii="宋体"/>
              </w:rPr>
            </w:pPr>
            <w:r w:rsidRPr="001F5354">
              <w:rPr>
                <w:rFonts w:ascii="宋体" w:hAnsi="宋体" w:cs="宋体"/>
              </w:rPr>
              <w:t>9500</w:t>
            </w:r>
          </w:p>
        </w:tc>
        <w:tc>
          <w:tcPr>
            <w:tcW w:w="1587" w:type="dxa"/>
            <w:vAlign w:val="center"/>
          </w:tcPr>
          <w:p w:rsidR="00C6129F" w:rsidRPr="001F5354" w:rsidRDefault="00C6129F" w:rsidP="001F5354">
            <w:pPr>
              <w:snapToGrid w:val="0"/>
              <w:jc w:val="center"/>
              <w:rPr>
                <w:rFonts w:ascii="宋体"/>
              </w:rPr>
            </w:pPr>
            <w:r w:rsidRPr="001F5354">
              <w:rPr>
                <w:rFonts w:ascii="宋体" w:hAnsi="宋体" w:cs="宋体"/>
              </w:rPr>
              <w:t>5413.7</w:t>
            </w:r>
          </w:p>
        </w:tc>
      </w:tr>
      <w:tr w:rsidR="00C6129F" w:rsidRPr="001F5354">
        <w:trPr>
          <w:trHeight w:val="270"/>
          <w:jc w:val="center"/>
        </w:trPr>
        <w:tc>
          <w:tcPr>
            <w:tcW w:w="730" w:type="dxa"/>
            <w:vAlign w:val="center"/>
          </w:tcPr>
          <w:p w:rsidR="00C6129F" w:rsidRPr="001F5354" w:rsidRDefault="00C6129F" w:rsidP="001F5354">
            <w:pPr>
              <w:snapToGrid w:val="0"/>
              <w:jc w:val="center"/>
              <w:rPr>
                <w:rFonts w:ascii="宋体"/>
              </w:rPr>
            </w:pPr>
            <w:r w:rsidRPr="001F5354">
              <w:rPr>
                <w:rFonts w:ascii="宋体" w:hAnsi="宋体" w:cs="宋体"/>
              </w:rPr>
              <w:t>27</w:t>
            </w:r>
          </w:p>
        </w:tc>
        <w:tc>
          <w:tcPr>
            <w:tcW w:w="7229" w:type="dxa"/>
            <w:gridSpan w:val="2"/>
            <w:vAlign w:val="center"/>
          </w:tcPr>
          <w:p w:rsidR="00C6129F" w:rsidRPr="001F5354" w:rsidRDefault="00C6129F" w:rsidP="001F5354">
            <w:pPr>
              <w:snapToGrid w:val="0"/>
              <w:jc w:val="center"/>
              <w:rPr>
                <w:rFonts w:ascii="宋体"/>
              </w:rPr>
            </w:pPr>
            <w:r w:rsidRPr="001F5354">
              <w:rPr>
                <w:rFonts w:ascii="宋体" w:hAnsi="宋体" w:cs="宋体" w:hint="eastAsia"/>
              </w:rPr>
              <w:t>全社会建筑业年增加值</w:t>
            </w:r>
          </w:p>
        </w:tc>
        <w:tc>
          <w:tcPr>
            <w:tcW w:w="1843" w:type="dxa"/>
            <w:vAlign w:val="center"/>
          </w:tcPr>
          <w:p w:rsidR="00C6129F" w:rsidRPr="001F5354" w:rsidRDefault="00C6129F" w:rsidP="001F5354">
            <w:pPr>
              <w:snapToGrid w:val="0"/>
              <w:jc w:val="center"/>
              <w:rPr>
                <w:rFonts w:ascii="宋体"/>
              </w:rPr>
            </w:pPr>
            <w:r w:rsidRPr="001F5354">
              <w:rPr>
                <w:rFonts w:ascii="宋体" w:hAnsi="宋体" w:cs="宋体" w:hint="eastAsia"/>
              </w:rPr>
              <w:t>亿元</w:t>
            </w:r>
          </w:p>
        </w:tc>
        <w:tc>
          <w:tcPr>
            <w:tcW w:w="1701" w:type="dxa"/>
            <w:vAlign w:val="center"/>
          </w:tcPr>
          <w:p w:rsidR="00C6129F" w:rsidRPr="001F5354" w:rsidRDefault="00C6129F" w:rsidP="001F5354">
            <w:pPr>
              <w:snapToGrid w:val="0"/>
              <w:jc w:val="center"/>
              <w:rPr>
                <w:rFonts w:ascii="宋体"/>
              </w:rPr>
            </w:pPr>
            <w:r w:rsidRPr="001F5354">
              <w:rPr>
                <w:rFonts w:ascii="宋体" w:hAnsi="宋体" w:cs="宋体"/>
              </w:rPr>
              <w:t>2800</w:t>
            </w:r>
          </w:p>
        </w:tc>
        <w:tc>
          <w:tcPr>
            <w:tcW w:w="1587" w:type="dxa"/>
            <w:vAlign w:val="center"/>
          </w:tcPr>
          <w:p w:rsidR="00C6129F" w:rsidRPr="001F5354" w:rsidRDefault="00C6129F" w:rsidP="001F5354">
            <w:pPr>
              <w:snapToGrid w:val="0"/>
              <w:jc w:val="center"/>
              <w:rPr>
                <w:rFonts w:ascii="宋体"/>
              </w:rPr>
            </w:pPr>
            <w:r w:rsidRPr="001F5354">
              <w:rPr>
                <w:rFonts w:ascii="宋体" w:hAnsi="宋体" w:cs="宋体"/>
              </w:rPr>
              <w:t>1881</w:t>
            </w:r>
          </w:p>
        </w:tc>
      </w:tr>
      <w:tr w:rsidR="00C6129F" w:rsidRPr="001F5354">
        <w:trPr>
          <w:trHeight w:val="270"/>
          <w:jc w:val="center"/>
        </w:trPr>
        <w:tc>
          <w:tcPr>
            <w:tcW w:w="13090" w:type="dxa"/>
            <w:gridSpan w:val="6"/>
            <w:vAlign w:val="center"/>
          </w:tcPr>
          <w:p w:rsidR="00C6129F" w:rsidRPr="001F5354" w:rsidRDefault="00C6129F" w:rsidP="001F5354">
            <w:pPr>
              <w:jc w:val="left"/>
              <w:rPr>
                <w:rFonts w:ascii="宋体"/>
                <w:b/>
                <w:bCs/>
                <w:kern w:val="0"/>
              </w:rPr>
            </w:pPr>
            <w:r w:rsidRPr="001F5354">
              <w:rPr>
                <w:rFonts w:ascii="宋体" w:hAnsi="宋体" w:cs="宋体" w:hint="eastAsia"/>
                <w:b/>
                <w:bCs/>
                <w:kern w:val="0"/>
              </w:rPr>
              <w:t>建筑节能</w:t>
            </w:r>
          </w:p>
        </w:tc>
      </w:tr>
      <w:tr w:rsidR="00C6129F" w:rsidRPr="001F5354">
        <w:trPr>
          <w:trHeight w:val="270"/>
          <w:jc w:val="center"/>
        </w:trPr>
        <w:tc>
          <w:tcPr>
            <w:tcW w:w="730" w:type="dxa"/>
            <w:vAlign w:val="center"/>
          </w:tcPr>
          <w:p w:rsidR="00C6129F" w:rsidRPr="001F5354" w:rsidRDefault="00C6129F" w:rsidP="001F5354">
            <w:pPr>
              <w:snapToGrid w:val="0"/>
              <w:jc w:val="center"/>
              <w:rPr>
                <w:rFonts w:ascii="宋体"/>
              </w:rPr>
            </w:pPr>
            <w:r w:rsidRPr="001F5354">
              <w:rPr>
                <w:rFonts w:ascii="宋体" w:hAnsi="宋体" w:cs="宋体"/>
              </w:rPr>
              <w:t>28</w:t>
            </w:r>
          </w:p>
        </w:tc>
        <w:tc>
          <w:tcPr>
            <w:tcW w:w="7229" w:type="dxa"/>
            <w:gridSpan w:val="2"/>
            <w:vAlign w:val="center"/>
          </w:tcPr>
          <w:p w:rsidR="00C6129F" w:rsidRPr="001F5354" w:rsidRDefault="00C6129F" w:rsidP="001F5354">
            <w:pPr>
              <w:snapToGrid w:val="0"/>
              <w:jc w:val="center"/>
              <w:rPr>
                <w:rFonts w:ascii="宋体"/>
              </w:rPr>
            </w:pPr>
            <w:r w:rsidRPr="001F5354">
              <w:rPr>
                <w:rFonts w:ascii="宋体" w:hAnsi="宋体" w:cs="宋体" w:hint="eastAsia"/>
              </w:rPr>
              <w:t>城镇新建民用建筑节能标准设计阶段执行率</w:t>
            </w:r>
          </w:p>
        </w:tc>
        <w:tc>
          <w:tcPr>
            <w:tcW w:w="1843" w:type="dxa"/>
            <w:vAlign w:val="center"/>
          </w:tcPr>
          <w:p w:rsidR="00C6129F" w:rsidRPr="001F5354" w:rsidRDefault="00C6129F" w:rsidP="001F5354">
            <w:pPr>
              <w:snapToGrid w:val="0"/>
              <w:jc w:val="center"/>
              <w:rPr>
                <w:rFonts w:ascii="宋体"/>
              </w:rPr>
            </w:pPr>
            <w:r w:rsidRPr="001F5354">
              <w:rPr>
                <w:rFonts w:ascii="宋体" w:hAnsi="宋体" w:cs="宋体"/>
              </w:rPr>
              <w:t>%</w:t>
            </w:r>
          </w:p>
        </w:tc>
        <w:tc>
          <w:tcPr>
            <w:tcW w:w="1701" w:type="dxa"/>
            <w:vAlign w:val="center"/>
          </w:tcPr>
          <w:p w:rsidR="00C6129F" w:rsidRPr="001F5354" w:rsidRDefault="00C6129F" w:rsidP="001F5354">
            <w:pPr>
              <w:snapToGrid w:val="0"/>
              <w:jc w:val="center"/>
              <w:rPr>
                <w:rFonts w:ascii="宋体"/>
              </w:rPr>
            </w:pPr>
            <w:r w:rsidRPr="001F5354">
              <w:rPr>
                <w:rFonts w:ascii="宋体" w:hAnsi="宋体" w:cs="宋体"/>
              </w:rPr>
              <w:t>100</w:t>
            </w:r>
          </w:p>
        </w:tc>
        <w:tc>
          <w:tcPr>
            <w:tcW w:w="1587" w:type="dxa"/>
            <w:vAlign w:val="center"/>
          </w:tcPr>
          <w:p w:rsidR="00C6129F" w:rsidRPr="001F5354" w:rsidRDefault="00C6129F" w:rsidP="001F5354">
            <w:pPr>
              <w:snapToGrid w:val="0"/>
              <w:jc w:val="center"/>
              <w:rPr>
                <w:rFonts w:ascii="宋体"/>
              </w:rPr>
            </w:pPr>
            <w:r w:rsidRPr="001F5354">
              <w:rPr>
                <w:rFonts w:ascii="宋体" w:hAnsi="宋体" w:cs="宋体"/>
              </w:rPr>
              <w:t>100</w:t>
            </w:r>
          </w:p>
        </w:tc>
      </w:tr>
      <w:tr w:rsidR="00C6129F" w:rsidRPr="001F5354">
        <w:trPr>
          <w:trHeight w:val="270"/>
          <w:jc w:val="center"/>
        </w:trPr>
        <w:tc>
          <w:tcPr>
            <w:tcW w:w="730" w:type="dxa"/>
            <w:vAlign w:val="center"/>
          </w:tcPr>
          <w:p w:rsidR="00C6129F" w:rsidRPr="001F5354" w:rsidRDefault="00C6129F" w:rsidP="001F5354">
            <w:pPr>
              <w:snapToGrid w:val="0"/>
              <w:jc w:val="center"/>
              <w:rPr>
                <w:rFonts w:ascii="宋体"/>
              </w:rPr>
            </w:pPr>
            <w:r w:rsidRPr="001F5354">
              <w:rPr>
                <w:rFonts w:ascii="宋体" w:hAnsi="宋体" w:cs="宋体"/>
              </w:rPr>
              <w:t>29</w:t>
            </w:r>
          </w:p>
        </w:tc>
        <w:tc>
          <w:tcPr>
            <w:tcW w:w="7229" w:type="dxa"/>
            <w:gridSpan w:val="2"/>
            <w:vAlign w:val="center"/>
          </w:tcPr>
          <w:p w:rsidR="00C6129F" w:rsidRPr="001F5354" w:rsidRDefault="00C6129F" w:rsidP="001F5354">
            <w:pPr>
              <w:snapToGrid w:val="0"/>
              <w:jc w:val="center"/>
              <w:rPr>
                <w:rFonts w:ascii="宋体"/>
              </w:rPr>
            </w:pPr>
            <w:r w:rsidRPr="001F5354">
              <w:rPr>
                <w:rFonts w:ascii="宋体" w:hAnsi="宋体" w:cs="宋体" w:hint="eastAsia"/>
              </w:rPr>
              <w:t>城镇新建民用建筑节能标准施工阶段执行率</w:t>
            </w:r>
          </w:p>
        </w:tc>
        <w:tc>
          <w:tcPr>
            <w:tcW w:w="1843" w:type="dxa"/>
            <w:vAlign w:val="center"/>
          </w:tcPr>
          <w:p w:rsidR="00C6129F" w:rsidRPr="001F5354" w:rsidRDefault="00C6129F" w:rsidP="001F5354">
            <w:pPr>
              <w:snapToGrid w:val="0"/>
              <w:jc w:val="center"/>
              <w:rPr>
                <w:rFonts w:ascii="宋体"/>
              </w:rPr>
            </w:pPr>
            <w:r w:rsidRPr="001F5354">
              <w:rPr>
                <w:rFonts w:ascii="宋体" w:hAnsi="宋体" w:cs="宋体"/>
              </w:rPr>
              <w:t>%</w:t>
            </w:r>
          </w:p>
        </w:tc>
        <w:tc>
          <w:tcPr>
            <w:tcW w:w="1701" w:type="dxa"/>
            <w:vAlign w:val="center"/>
          </w:tcPr>
          <w:p w:rsidR="00C6129F" w:rsidRPr="001F5354" w:rsidRDefault="00C6129F" w:rsidP="001F5354">
            <w:pPr>
              <w:snapToGrid w:val="0"/>
              <w:jc w:val="center"/>
              <w:rPr>
                <w:rFonts w:ascii="宋体"/>
              </w:rPr>
            </w:pPr>
            <w:r w:rsidRPr="001F5354">
              <w:rPr>
                <w:rFonts w:ascii="宋体" w:hAnsi="宋体" w:cs="宋体"/>
              </w:rPr>
              <w:t>&gt;99</w:t>
            </w:r>
          </w:p>
        </w:tc>
        <w:tc>
          <w:tcPr>
            <w:tcW w:w="1587" w:type="dxa"/>
            <w:vAlign w:val="center"/>
          </w:tcPr>
          <w:p w:rsidR="00C6129F" w:rsidRPr="001F5354" w:rsidRDefault="00C6129F" w:rsidP="001F5354">
            <w:pPr>
              <w:snapToGrid w:val="0"/>
              <w:jc w:val="center"/>
              <w:rPr>
                <w:rFonts w:ascii="宋体"/>
              </w:rPr>
            </w:pPr>
            <w:r w:rsidRPr="001F5354">
              <w:rPr>
                <w:rFonts w:ascii="宋体" w:hAnsi="宋体" w:cs="宋体"/>
              </w:rPr>
              <w:t>99</w:t>
            </w:r>
          </w:p>
        </w:tc>
      </w:tr>
      <w:tr w:rsidR="00C6129F" w:rsidRPr="001F5354">
        <w:trPr>
          <w:trHeight w:val="270"/>
          <w:jc w:val="center"/>
        </w:trPr>
        <w:tc>
          <w:tcPr>
            <w:tcW w:w="730" w:type="dxa"/>
            <w:vAlign w:val="center"/>
          </w:tcPr>
          <w:p w:rsidR="00C6129F" w:rsidRPr="001F5354" w:rsidRDefault="00C6129F" w:rsidP="001F5354">
            <w:pPr>
              <w:snapToGrid w:val="0"/>
              <w:jc w:val="center"/>
              <w:rPr>
                <w:rFonts w:ascii="宋体"/>
              </w:rPr>
            </w:pPr>
            <w:r w:rsidRPr="001F5354">
              <w:rPr>
                <w:rFonts w:ascii="宋体" w:hAnsi="宋体" w:cs="宋体"/>
              </w:rPr>
              <w:t>30</w:t>
            </w:r>
          </w:p>
        </w:tc>
        <w:tc>
          <w:tcPr>
            <w:tcW w:w="7229" w:type="dxa"/>
            <w:gridSpan w:val="2"/>
            <w:vAlign w:val="center"/>
          </w:tcPr>
          <w:p w:rsidR="00C6129F" w:rsidRPr="001F5354" w:rsidRDefault="00C6129F" w:rsidP="001F5354">
            <w:pPr>
              <w:snapToGrid w:val="0"/>
              <w:jc w:val="center"/>
              <w:rPr>
                <w:rFonts w:ascii="宋体"/>
              </w:rPr>
            </w:pPr>
            <w:r w:rsidRPr="001F5354">
              <w:rPr>
                <w:rFonts w:ascii="宋体" w:hAnsi="宋体" w:cs="宋体" w:hint="eastAsia"/>
              </w:rPr>
              <w:t>新建居住建筑节能率</w:t>
            </w:r>
          </w:p>
        </w:tc>
        <w:tc>
          <w:tcPr>
            <w:tcW w:w="1843" w:type="dxa"/>
            <w:vAlign w:val="center"/>
          </w:tcPr>
          <w:p w:rsidR="00C6129F" w:rsidRPr="001F5354" w:rsidRDefault="00C6129F" w:rsidP="001F5354">
            <w:pPr>
              <w:snapToGrid w:val="0"/>
              <w:jc w:val="center"/>
              <w:rPr>
                <w:rFonts w:ascii="宋体"/>
              </w:rPr>
            </w:pPr>
            <w:r w:rsidRPr="001F5354">
              <w:rPr>
                <w:rFonts w:ascii="宋体" w:hAnsi="宋体" w:cs="宋体"/>
              </w:rPr>
              <w:t>%</w:t>
            </w:r>
          </w:p>
        </w:tc>
        <w:tc>
          <w:tcPr>
            <w:tcW w:w="1701" w:type="dxa"/>
            <w:vAlign w:val="center"/>
          </w:tcPr>
          <w:p w:rsidR="00C6129F" w:rsidRPr="001F5354" w:rsidRDefault="00C6129F" w:rsidP="001F5354">
            <w:pPr>
              <w:snapToGrid w:val="0"/>
              <w:jc w:val="center"/>
              <w:rPr>
                <w:rFonts w:ascii="宋体"/>
              </w:rPr>
            </w:pPr>
            <w:r w:rsidRPr="001F5354">
              <w:rPr>
                <w:rFonts w:ascii="宋体" w:hAnsi="宋体" w:cs="宋体"/>
              </w:rPr>
              <w:t>65</w:t>
            </w:r>
          </w:p>
        </w:tc>
        <w:tc>
          <w:tcPr>
            <w:tcW w:w="1587" w:type="dxa"/>
            <w:vAlign w:val="center"/>
          </w:tcPr>
          <w:p w:rsidR="00C6129F" w:rsidRPr="001F5354" w:rsidRDefault="00C6129F" w:rsidP="001F5354">
            <w:pPr>
              <w:snapToGrid w:val="0"/>
              <w:jc w:val="center"/>
              <w:rPr>
                <w:rFonts w:ascii="宋体"/>
              </w:rPr>
            </w:pPr>
            <w:r w:rsidRPr="001F5354">
              <w:rPr>
                <w:rFonts w:ascii="宋体" w:hAnsi="宋体" w:cs="宋体"/>
              </w:rPr>
              <w:t>65</w:t>
            </w:r>
          </w:p>
        </w:tc>
      </w:tr>
      <w:tr w:rsidR="00C6129F" w:rsidRPr="001F5354">
        <w:trPr>
          <w:trHeight w:val="270"/>
          <w:jc w:val="center"/>
        </w:trPr>
        <w:tc>
          <w:tcPr>
            <w:tcW w:w="730" w:type="dxa"/>
            <w:vAlign w:val="center"/>
          </w:tcPr>
          <w:p w:rsidR="00C6129F" w:rsidRPr="001F5354" w:rsidRDefault="00C6129F" w:rsidP="001F5354">
            <w:pPr>
              <w:snapToGrid w:val="0"/>
              <w:jc w:val="center"/>
              <w:rPr>
                <w:rFonts w:ascii="宋体"/>
              </w:rPr>
            </w:pPr>
            <w:r w:rsidRPr="001F5354">
              <w:rPr>
                <w:rFonts w:ascii="宋体" w:hAnsi="宋体" w:cs="宋体"/>
              </w:rPr>
              <w:t>31</w:t>
            </w:r>
          </w:p>
        </w:tc>
        <w:tc>
          <w:tcPr>
            <w:tcW w:w="7229" w:type="dxa"/>
            <w:gridSpan w:val="2"/>
            <w:vAlign w:val="center"/>
          </w:tcPr>
          <w:p w:rsidR="00C6129F" w:rsidRPr="001F5354" w:rsidRDefault="00C6129F" w:rsidP="001F5354">
            <w:pPr>
              <w:snapToGrid w:val="0"/>
              <w:jc w:val="center"/>
              <w:rPr>
                <w:rFonts w:ascii="宋体"/>
              </w:rPr>
            </w:pPr>
            <w:r w:rsidRPr="001F5354">
              <w:rPr>
                <w:rFonts w:ascii="宋体" w:hAnsi="宋体" w:cs="宋体" w:hint="eastAsia"/>
              </w:rPr>
              <w:t>新建公共建筑节能率</w:t>
            </w:r>
          </w:p>
        </w:tc>
        <w:tc>
          <w:tcPr>
            <w:tcW w:w="1843" w:type="dxa"/>
            <w:vAlign w:val="center"/>
          </w:tcPr>
          <w:p w:rsidR="00C6129F" w:rsidRPr="001F5354" w:rsidRDefault="00C6129F" w:rsidP="001F5354">
            <w:pPr>
              <w:snapToGrid w:val="0"/>
              <w:jc w:val="center"/>
              <w:rPr>
                <w:rFonts w:ascii="宋体"/>
              </w:rPr>
            </w:pPr>
            <w:r w:rsidRPr="001F5354">
              <w:rPr>
                <w:rFonts w:ascii="宋体" w:hAnsi="宋体" w:cs="宋体"/>
              </w:rPr>
              <w:t>%</w:t>
            </w:r>
          </w:p>
        </w:tc>
        <w:tc>
          <w:tcPr>
            <w:tcW w:w="1701" w:type="dxa"/>
            <w:vAlign w:val="center"/>
          </w:tcPr>
          <w:p w:rsidR="00C6129F" w:rsidRPr="001F5354" w:rsidRDefault="00C6129F" w:rsidP="001F5354">
            <w:pPr>
              <w:snapToGrid w:val="0"/>
              <w:jc w:val="center"/>
              <w:rPr>
                <w:rFonts w:ascii="宋体"/>
              </w:rPr>
            </w:pPr>
            <w:r w:rsidRPr="001F5354">
              <w:rPr>
                <w:rFonts w:ascii="宋体" w:hAnsi="宋体" w:cs="宋体"/>
              </w:rPr>
              <w:t>50</w:t>
            </w:r>
          </w:p>
        </w:tc>
        <w:tc>
          <w:tcPr>
            <w:tcW w:w="1587" w:type="dxa"/>
            <w:vAlign w:val="center"/>
          </w:tcPr>
          <w:p w:rsidR="00C6129F" w:rsidRPr="001F5354" w:rsidRDefault="00C6129F" w:rsidP="001F5354">
            <w:pPr>
              <w:snapToGrid w:val="0"/>
              <w:jc w:val="center"/>
              <w:rPr>
                <w:rFonts w:ascii="宋体"/>
              </w:rPr>
            </w:pPr>
            <w:r w:rsidRPr="001F5354">
              <w:rPr>
                <w:rFonts w:ascii="宋体" w:hAnsi="宋体" w:cs="宋体"/>
              </w:rPr>
              <w:t>50</w:t>
            </w:r>
          </w:p>
        </w:tc>
      </w:tr>
      <w:tr w:rsidR="00C6129F" w:rsidRPr="001F5354">
        <w:trPr>
          <w:trHeight w:val="270"/>
          <w:jc w:val="center"/>
        </w:trPr>
        <w:tc>
          <w:tcPr>
            <w:tcW w:w="13090" w:type="dxa"/>
            <w:gridSpan w:val="6"/>
            <w:vAlign w:val="center"/>
          </w:tcPr>
          <w:p w:rsidR="00C6129F" w:rsidRPr="001F5354" w:rsidRDefault="00C6129F" w:rsidP="001F5354">
            <w:pPr>
              <w:jc w:val="left"/>
              <w:rPr>
                <w:rFonts w:ascii="宋体"/>
                <w:b/>
                <w:bCs/>
                <w:kern w:val="0"/>
              </w:rPr>
            </w:pPr>
            <w:r w:rsidRPr="001F5354">
              <w:rPr>
                <w:rFonts w:ascii="宋体" w:hAnsi="宋体" w:cs="宋体" w:hint="eastAsia"/>
                <w:b/>
                <w:bCs/>
                <w:kern w:val="0"/>
              </w:rPr>
              <w:t>勘察设计业</w:t>
            </w:r>
          </w:p>
        </w:tc>
      </w:tr>
      <w:tr w:rsidR="00C6129F" w:rsidRPr="001F5354">
        <w:trPr>
          <w:trHeight w:val="270"/>
          <w:jc w:val="center"/>
        </w:trPr>
        <w:tc>
          <w:tcPr>
            <w:tcW w:w="730" w:type="dxa"/>
            <w:vAlign w:val="center"/>
          </w:tcPr>
          <w:p w:rsidR="00C6129F" w:rsidRPr="001F5354" w:rsidRDefault="00C6129F" w:rsidP="001F5354">
            <w:pPr>
              <w:snapToGrid w:val="0"/>
              <w:jc w:val="center"/>
              <w:rPr>
                <w:rFonts w:ascii="宋体"/>
              </w:rPr>
            </w:pPr>
            <w:r w:rsidRPr="001F5354">
              <w:rPr>
                <w:rFonts w:ascii="宋体" w:hAnsi="宋体" w:cs="宋体"/>
              </w:rPr>
              <w:t>32</w:t>
            </w:r>
          </w:p>
        </w:tc>
        <w:tc>
          <w:tcPr>
            <w:tcW w:w="7229" w:type="dxa"/>
            <w:gridSpan w:val="2"/>
            <w:vAlign w:val="center"/>
          </w:tcPr>
          <w:p w:rsidR="00C6129F" w:rsidRPr="001F5354" w:rsidRDefault="00C6129F" w:rsidP="001F5354">
            <w:pPr>
              <w:snapToGrid w:val="0"/>
              <w:jc w:val="center"/>
              <w:rPr>
                <w:rFonts w:ascii="宋体"/>
              </w:rPr>
            </w:pPr>
            <w:r w:rsidRPr="001F5354">
              <w:rPr>
                <w:rFonts w:ascii="宋体" w:hAnsi="宋体" w:cs="宋体" w:hint="eastAsia"/>
              </w:rPr>
              <w:t>勘察设计企业年营业收入</w:t>
            </w:r>
          </w:p>
        </w:tc>
        <w:tc>
          <w:tcPr>
            <w:tcW w:w="1843" w:type="dxa"/>
            <w:vAlign w:val="center"/>
          </w:tcPr>
          <w:p w:rsidR="00C6129F" w:rsidRPr="001F5354" w:rsidRDefault="00C6129F" w:rsidP="001F5354">
            <w:pPr>
              <w:snapToGrid w:val="0"/>
              <w:jc w:val="center"/>
              <w:rPr>
                <w:rFonts w:ascii="宋体"/>
              </w:rPr>
            </w:pPr>
            <w:r w:rsidRPr="001F5354">
              <w:rPr>
                <w:rFonts w:ascii="宋体" w:hAnsi="宋体" w:cs="宋体" w:hint="eastAsia"/>
              </w:rPr>
              <w:t>亿元</w:t>
            </w:r>
          </w:p>
        </w:tc>
        <w:tc>
          <w:tcPr>
            <w:tcW w:w="1701" w:type="dxa"/>
            <w:vAlign w:val="center"/>
          </w:tcPr>
          <w:p w:rsidR="00C6129F" w:rsidRPr="001F5354" w:rsidRDefault="00C6129F" w:rsidP="001F5354">
            <w:pPr>
              <w:snapToGrid w:val="0"/>
              <w:jc w:val="center"/>
              <w:rPr>
                <w:rFonts w:ascii="宋体"/>
              </w:rPr>
            </w:pPr>
            <w:r w:rsidRPr="001F5354">
              <w:rPr>
                <w:rFonts w:ascii="宋体" w:hAnsi="宋体" w:cs="宋体"/>
              </w:rPr>
              <w:t>692</w:t>
            </w:r>
          </w:p>
        </w:tc>
        <w:tc>
          <w:tcPr>
            <w:tcW w:w="1587" w:type="dxa"/>
            <w:vAlign w:val="center"/>
          </w:tcPr>
          <w:p w:rsidR="00C6129F" w:rsidRPr="001F5354" w:rsidRDefault="00C6129F" w:rsidP="001F5354">
            <w:pPr>
              <w:snapToGrid w:val="0"/>
              <w:jc w:val="center"/>
              <w:rPr>
                <w:rFonts w:ascii="宋体"/>
              </w:rPr>
            </w:pPr>
            <w:r w:rsidRPr="001F5354">
              <w:rPr>
                <w:rFonts w:ascii="宋体" w:hAnsi="宋体" w:cs="宋体"/>
              </w:rPr>
              <w:t>575</w:t>
            </w:r>
          </w:p>
        </w:tc>
      </w:tr>
      <w:tr w:rsidR="00C6129F" w:rsidRPr="001F5354">
        <w:trPr>
          <w:trHeight w:val="270"/>
          <w:jc w:val="center"/>
        </w:trPr>
        <w:tc>
          <w:tcPr>
            <w:tcW w:w="730" w:type="dxa"/>
            <w:vAlign w:val="center"/>
          </w:tcPr>
          <w:p w:rsidR="00C6129F" w:rsidRPr="001F5354" w:rsidRDefault="00C6129F" w:rsidP="001F5354">
            <w:pPr>
              <w:snapToGrid w:val="0"/>
              <w:jc w:val="center"/>
              <w:rPr>
                <w:rFonts w:ascii="宋体"/>
              </w:rPr>
            </w:pPr>
            <w:r w:rsidRPr="001F5354">
              <w:rPr>
                <w:rFonts w:ascii="宋体" w:hAnsi="宋体" w:cs="宋体"/>
              </w:rPr>
              <w:t>33</w:t>
            </w:r>
          </w:p>
        </w:tc>
        <w:tc>
          <w:tcPr>
            <w:tcW w:w="7229" w:type="dxa"/>
            <w:gridSpan w:val="2"/>
            <w:vAlign w:val="center"/>
          </w:tcPr>
          <w:p w:rsidR="00C6129F" w:rsidRPr="001F5354" w:rsidRDefault="00C6129F" w:rsidP="001F5354">
            <w:pPr>
              <w:snapToGrid w:val="0"/>
              <w:jc w:val="center"/>
              <w:rPr>
                <w:rFonts w:ascii="宋体"/>
              </w:rPr>
            </w:pPr>
            <w:r w:rsidRPr="001F5354">
              <w:rPr>
                <w:rFonts w:ascii="宋体" w:hAnsi="宋体" w:cs="宋体" w:hint="eastAsia"/>
              </w:rPr>
              <w:t>人均营业收入</w:t>
            </w:r>
          </w:p>
        </w:tc>
        <w:tc>
          <w:tcPr>
            <w:tcW w:w="1843" w:type="dxa"/>
            <w:vAlign w:val="center"/>
          </w:tcPr>
          <w:p w:rsidR="00C6129F" w:rsidRPr="001F5354" w:rsidRDefault="00C6129F" w:rsidP="001F5354">
            <w:pPr>
              <w:snapToGrid w:val="0"/>
              <w:jc w:val="center"/>
              <w:rPr>
                <w:rFonts w:ascii="宋体"/>
              </w:rPr>
            </w:pPr>
            <w:r w:rsidRPr="001F5354">
              <w:rPr>
                <w:rFonts w:ascii="宋体" w:hAnsi="宋体" w:cs="宋体" w:hint="eastAsia"/>
              </w:rPr>
              <w:t>万元</w:t>
            </w:r>
          </w:p>
        </w:tc>
        <w:tc>
          <w:tcPr>
            <w:tcW w:w="1701" w:type="dxa"/>
            <w:vAlign w:val="center"/>
          </w:tcPr>
          <w:p w:rsidR="00C6129F" w:rsidRPr="001F5354" w:rsidRDefault="00C6129F" w:rsidP="001F5354">
            <w:pPr>
              <w:snapToGrid w:val="0"/>
              <w:jc w:val="center"/>
              <w:rPr>
                <w:rFonts w:ascii="宋体"/>
              </w:rPr>
            </w:pPr>
            <w:r w:rsidRPr="001F5354">
              <w:rPr>
                <w:rFonts w:ascii="宋体" w:hAnsi="宋体" w:cs="宋体"/>
              </w:rPr>
              <w:t>75</w:t>
            </w:r>
          </w:p>
        </w:tc>
        <w:tc>
          <w:tcPr>
            <w:tcW w:w="1587" w:type="dxa"/>
            <w:vAlign w:val="center"/>
          </w:tcPr>
          <w:p w:rsidR="00C6129F" w:rsidRPr="001F5354" w:rsidRDefault="00C6129F" w:rsidP="001F5354">
            <w:pPr>
              <w:snapToGrid w:val="0"/>
              <w:jc w:val="center"/>
              <w:rPr>
                <w:rFonts w:ascii="宋体"/>
              </w:rPr>
            </w:pPr>
            <w:r w:rsidRPr="001F5354">
              <w:rPr>
                <w:rFonts w:ascii="宋体" w:hAnsi="宋体" w:cs="宋体"/>
              </w:rPr>
              <w:t>75.03</w:t>
            </w:r>
          </w:p>
        </w:tc>
      </w:tr>
      <w:tr w:rsidR="00C6129F" w:rsidRPr="001F5354">
        <w:trPr>
          <w:trHeight w:val="270"/>
          <w:jc w:val="center"/>
        </w:trPr>
        <w:tc>
          <w:tcPr>
            <w:tcW w:w="730" w:type="dxa"/>
            <w:vAlign w:val="center"/>
          </w:tcPr>
          <w:p w:rsidR="00C6129F" w:rsidRPr="001F5354" w:rsidRDefault="00C6129F" w:rsidP="001F5354">
            <w:pPr>
              <w:snapToGrid w:val="0"/>
              <w:jc w:val="center"/>
              <w:rPr>
                <w:rFonts w:ascii="宋体"/>
              </w:rPr>
            </w:pPr>
            <w:r w:rsidRPr="001F5354">
              <w:rPr>
                <w:rFonts w:ascii="宋体" w:hAnsi="宋体" w:cs="宋体"/>
              </w:rPr>
              <w:t>34</w:t>
            </w:r>
          </w:p>
        </w:tc>
        <w:tc>
          <w:tcPr>
            <w:tcW w:w="7229" w:type="dxa"/>
            <w:gridSpan w:val="2"/>
            <w:vAlign w:val="center"/>
          </w:tcPr>
          <w:p w:rsidR="00C6129F" w:rsidRPr="001F5354" w:rsidRDefault="00C6129F" w:rsidP="001F5354">
            <w:pPr>
              <w:snapToGrid w:val="0"/>
              <w:jc w:val="center"/>
              <w:rPr>
                <w:rFonts w:ascii="宋体"/>
              </w:rPr>
            </w:pPr>
            <w:r w:rsidRPr="001F5354">
              <w:rPr>
                <w:rFonts w:ascii="宋体" w:hAnsi="宋体" w:cs="宋体" w:hint="eastAsia"/>
              </w:rPr>
              <w:t>从业人员数量</w:t>
            </w:r>
          </w:p>
        </w:tc>
        <w:tc>
          <w:tcPr>
            <w:tcW w:w="1843" w:type="dxa"/>
            <w:vAlign w:val="center"/>
          </w:tcPr>
          <w:p w:rsidR="00C6129F" w:rsidRPr="001F5354" w:rsidRDefault="00C6129F" w:rsidP="001F5354">
            <w:pPr>
              <w:snapToGrid w:val="0"/>
              <w:jc w:val="center"/>
              <w:rPr>
                <w:rFonts w:ascii="宋体"/>
              </w:rPr>
            </w:pPr>
            <w:r w:rsidRPr="001F5354">
              <w:rPr>
                <w:rFonts w:ascii="宋体" w:hAnsi="宋体" w:cs="宋体" w:hint="eastAsia"/>
              </w:rPr>
              <w:t>万人</w:t>
            </w:r>
          </w:p>
        </w:tc>
        <w:tc>
          <w:tcPr>
            <w:tcW w:w="1701" w:type="dxa"/>
            <w:vAlign w:val="center"/>
          </w:tcPr>
          <w:p w:rsidR="00C6129F" w:rsidRPr="001F5354" w:rsidRDefault="00C6129F" w:rsidP="001F5354">
            <w:pPr>
              <w:snapToGrid w:val="0"/>
              <w:jc w:val="center"/>
              <w:rPr>
                <w:rFonts w:ascii="宋体"/>
              </w:rPr>
            </w:pPr>
            <w:r w:rsidRPr="001F5354">
              <w:rPr>
                <w:rFonts w:ascii="宋体" w:hAnsi="宋体" w:cs="宋体"/>
              </w:rPr>
              <w:t>7</w:t>
            </w:r>
          </w:p>
        </w:tc>
        <w:tc>
          <w:tcPr>
            <w:tcW w:w="1587" w:type="dxa"/>
            <w:vAlign w:val="center"/>
          </w:tcPr>
          <w:p w:rsidR="00C6129F" w:rsidRPr="001F5354" w:rsidRDefault="00C6129F" w:rsidP="001F5354">
            <w:pPr>
              <w:snapToGrid w:val="0"/>
              <w:jc w:val="center"/>
              <w:rPr>
                <w:rFonts w:ascii="宋体"/>
              </w:rPr>
            </w:pPr>
            <w:r w:rsidRPr="001F5354">
              <w:rPr>
                <w:rFonts w:ascii="宋体" w:hAnsi="宋体" w:cs="宋体"/>
              </w:rPr>
              <w:t>7.1</w:t>
            </w:r>
          </w:p>
        </w:tc>
      </w:tr>
      <w:tr w:rsidR="00C6129F" w:rsidRPr="001F5354">
        <w:trPr>
          <w:trHeight w:val="270"/>
          <w:jc w:val="center"/>
        </w:trPr>
        <w:tc>
          <w:tcPr>
            <w:tcW w:w="730" w:type="dxa"/>
            <w:vAlign w:val="center"/>
          </w:tcPr>
          <w:p w:rsidR="00C6129F" w:rsidRPr="001F5354" w:rsidRDefault="00C6129F" w:rsidP="001F5354">
            <w:pPr>
              <w:snapToGrid w:val="0"/>
              <w:jc w:val="center"/>
              <w:rPr>
                <w:rFonts w:ascii="宋体"/>
              </w:rPr>
            </w:pPr>
            <w:r w:rsidRPr="001F5354">
              <w:rPr>
                <w:rFonts w:ascii="宋体" w:hAnsi="宋体" w:cs="宋体"/>
              </w:rPr>
              <w:t>35</w:t>
            </w:r>
          </w:p>
        </w:tc>
        <w:tc>
          <w:tcPr>
            <w:tcW w:w="7229" w:type="dxa"/>
            <w:gridSpan w:val="2"/>
            <w:vAlign w:val="center"/>
          </w:tcPr>
          <w:p w:rsidR="00C6129F" w:rsidRPr="001F5354" w:rsidRDefault="00C6129F" w:rsidP="001F5354">
            <w:pPr>
              <w:snapToGrid w:val="0"/>
              <w:jc w:val="center"/>
              <w:rPr>
                <w:rFonts w:ascii="宋体"/>
              </w:rPr>
            </w:pPr>
            <w:r w:rsidRPr="001F5354">
              <w:rPr>
                <w:rFonts w:ascii="宋体" w:hAnsi="宋体" w:cs="宋体" w:hint="eastAsia"/>
              </w:rPr>
              <w:t>注册人员数量</w:t>
            </w:r>
          </w:p>
        </w:tc>
        <w:tc>
          <w:tcPr>
            <w:tcW w:w="1843" w:type="dxa"/>
            <w:vAlign w:val="center"/>
          </w:tcPr>
          <w:p w:rsidR="00C6129F" w:rsidRPr="001F5354" w:rsidRDefault="00C6129F" w:rsidP="001F5354">
            <w:pPr>
              <w:snapToGrid w:val="0"/>
              <w:jc w:val="center"/>
              <w:rPr>
                <w:rFonts w:ascii="宋体"/>
              </w:rPr>
            </w:pPr>
            <w:r w:rsidRPr="001F5354">
              <w:rPr>
                <w:rFonts w:ascii="宋体" w:hAnsi="宋体" w:cs="宋体" w:hint="eastAsia"/>
              </w:rPr>
              <w:t>人</w:t>
            </w:r>
          </w:p>
        </w:tc>
        <w:tc>
          <w:tcPr>
            <w:tcW w:w="1701" w:type="dxa"/>
            <w:vAlign w:val="center"/>
          </w:tcPr>
          <w:p w:rsidR="00C6129F" w:rsidRPr="001F5354" w:rsidRDefault="00C6129F" w:rsidP="001F5354">
            <w:pPr>
              <w:snapToGrid w:val="0"/>
              <w:jc w:val="center"/>
              <w:rPr>
                <w:rFonts w:ascii="宋体"/>
              </w:rPr>
            </w:pPr>
            <w:r w:rsidRPr="001F5354">
              <w:rPr>
                <w:rFonts w:ascii="宋体" w:hAnsi="宋体" w:cs="宋体"/>
              </w:rPr>
              <w:t>8000</w:t>
            </w:r>
          </w:p>
        </w:tc>
        <w:tc>
          <w:tcPr>
            <w:tcW w:w="1587" w:type="dxa"/>
            <w:vAlign w:val="center"/>
          </w:tcPr>
          <w:p w:rsidR="00C6129F" w:rsidRPr="001F5354" w:rsidRDefault="00C6129F" w:rsidP="001F5354">
            <w:pPr>
              <w:snapToGrid w:val="0"/>
              <w:jc w:val="center"/>
              <w:rPr>
                <w:rFonts w:ascii="宋体"/>
              </w:rPr>
            </w:pPr>
            <w:r w:rsidRPr="001F5354">
              <w:rPr>
                <w:rFonts w:ascii="宋体" w:hAnsi="宋体" w:cs="宋体"/>
              </w:rPr>
              <w:t>8075</w:t>
            </w:r>
          </w:p>
        </w:tc>
      </w:tr>
    </w:tbl>
    <w:p w:rsidR="00C6129F" w:rsidRDefault="00C6129F" w:rsidP="001F5354">
      <w:pPr>
        <w:spacing w:line="580" w:lineRule="exact"/>
        <w:rPr>
          <w:rFonts w:ascii="宋体"/>
          <w:b/>
          <w:bCs/>
          <w:sz w:val="32"/>
          <w:szCs w:val="32"/>
        </w:rPr>
      </w:pPr>
    </w:p>
    <w:p w:rsidR="00C6129F" w:rsidRDefault="00C6129F" w:rsidP="001F5354">
      <w:pPr>
        <w:spacing w:line="580" w:lineRule="exact"/>
        <w:rPr>
          <w:rFonts w:ascii="宋体"/>
          <w:b/>
          <w:bCs/>
          <w:sz w:val="32"/>
          <w:szCs w:val="32"/>
        </w:rPr>
      </w:pPr>
    </w:p>
    <w:p w:rsidR="00C6129F" w:rsidRPr="001F5354" w:rsidRDefault="00C6129F" w:rsidP="001F5354">
      <w:pPr>
        <w:spacing w:line="580" w:lineRule="exact"/>
        <w:rPr>
          <w:rFonts w:ascii="宋体"/>
          <w:b/>
          <w:bCs/>
          <w:sz w:val="32"/>
          <w:szCs w:val="32"/>
        </w:rPr>
      </w:pPr>
    </w:p>
    <w:p w:rsidR="00C6129F" w:rsidRPr="001F5354" w:rsidRDefault="00C6129F" w:rsidP="008E6101">
      <w:pPr>
        <w:spacing w:line="580" w:lineRule="exact"/>
        <w:rPr>
          <w:rFonts w:ascii="宋体"/>
          <w:b/>
          <w:bCs/>
          <w:sz w:val="32"/>
          <w:szCs w:val="32"/>
        </w:rPr>
        <w:sectPr w:rsidR="00C6129F" w:rsidRPr="001F5354" w:rsidSect="008E6101">
          <w:pgSz w:w="16838" w:h="11906" w:orient="landscape" w:code="9"/>
          <w:pgMar w:top="1531" w:right="1814" w:bottom="1531" w:left="1814" w:header="851" w:footer="1531" w:gutter="0"/>
          <w:pgNumType w:fmt="numberInDash"/>
          <w:cols w:space="425"/>
          <w:docGrid w:type="linesAndChars" w:linePitch="312"/>
        </w:sectPr>
      </w:pPr>
    </w:p>
    <w:p w:rsidR="00C6129F" w:rsidRPr="001F5354" w:rsidRDefault="00C6129F" w:rsidP="001F5354">
      <w:pPr>
        <w:adjustRightInd w:val="0"/>
        <w:snapToGrid w:val="0"/>
        <w:spacing w:line="580" w:lineRule="exact"/>
        <w:ind w:firstLine="640"/>
        <w:rPr>
          <w:rFonts w:ascii="黑体" w:eastAsia="黑体"/>
          <w:b/>
          <w:bCs/>
          <w:sz w:val="32"/>
          <w:szCs w:val="32"/>
        </w:rPr>
      </w:pPr>
      <w:r w:rsidRPr="001F5354">
        <w:rPr>
          <w:rFonts w:ascii="黑体" w:eastAsia="黑体" w:cs="黑体" w:hint="eastAsia"/>
          <w:b/>
          <w:bCs/>
          <w:sz w:val="32"/>
          <w:szCs w:val="32"/>
        </w:rPr>
        <w:t>二、“十三五”指导思想和工作目标</w:t>
      </w:r>
    </w:p>
    <w:p w:rsidR="00C6129F" w:rsidRPr="001F5354" w:rsidRDefault="00C6129F" w:rsidP="001F5354">
      <w:pPr>
        <w:adjustRightInd w:val="0"/>
        <w:snapToGrid w:val="0"/>
        <w:spacing w:line="580" w:lineRule="exact"/>
        <w:ind w:firstLine="640"/>
        <w:rPr>
          <w:rFonts w:ascii="楷体_GB2312" w:eastAsia="楷体_GB2312"/>
          <w:sz w:val="32"/>
          <w:szCs w:val="32"/>
        </w:rPr>
      </w:pPr>
      <w:r w:rsidRPr="001F5354">
        <w:rPr>
          <w:rFonts w:ascii="楷体_GB2312" w:eastAsia="楷体_GB2312" w:cs="楷体_GB2312" w:hint="eastAsia"/>
          <w:sz w:val="32"/>
          <w:szCs w:val="32"/>
        </w:rPr>
        <w:t>（一）指导思想</w:t>
      </w:r>
      <w:r>
        <w:rPr>
          <w:rFonts w:ascii="楷体_GB2312" w:eastAsia="楷体_GB2312" w:cs="楷体_GB2312" w:hint="eastAsia"/>
          <w:sz w:val="32"/>
          <w:szCs w:val="32"/>
        </w:rPr>
        <w:t>。</w:t>
      </w:r>
    </w:p>
    <w:p w:rsidR="00C6129F" w:rsidRPr="001F5354" w:rsidRDefault="00C6129F" w:rsidP="001F5354">
      <w:pPr>
        <w:adjustRightInd w:val="0"/>
        <w:snapToGrid w:val="0"/>
        <w:spacing w:line="580" w:lineRule="exact"/>
        <w:ind w:firstLine="640"/>
        <w:rPr>
          <w:rFonts w:eastAsia="仿宋_GB2312"/>
          <w:sz w:val="32"/>
          <w:szCs w:val="32"/>
        </w:rPr>
      </w:pPr>
      <w:r w:rsidRPr="001F5354">
        <w:rPr>
          <w:rFonts w:eastAsia="仿宋_GB2312" w:cs="仿宋_GB2312" w:hint="eastAsia"/>
          <w:sz w:val="32"/>
          <w:szCs w:val="32"/>
        </w:rPr>
        <w:t>深入贯彻落实习近平总书记系列重要讲话和中央城市工作会议精神，在省委省政府的有力领导下，以深化改革为动力，以产业转型升级和城乡基础设施增量提质为目标，坚持创新、协调、绿色、开放、共享五大发展理念，紧紧围绕推进新型城镇化战略部署，全面提升城乡规划、建设和管理水平，进一步发挥住房和城乡建设工作在改善民生、拉动经济、促进城乡统筹可持续发展中的重要作用，为实现辽宁老工业基地全面振兴，加快建成小康社会作出积极贡献。</w:t>
      </w:r>
    </w:p>
    <w:p w:rsidR="00C6129F" w:rsidRPr="001F5354" w:rsidRDefault="00C6129F" w:rsidP="001F5354">
      <w:pPr>
        <w:adjustRightInd w:val="0"/>
        <w:snapToGrid w:val="0"/>
        <w:spacing w:line="580" w:lineRule="exact"/>
        <w:ind w:firstLine="640"/>
        <w:rPr>
          <w:rFonts w:ascii="楷体_GB2312" w:eastAsia="楷体_GB2312"/>
          <w:sz w:val="32"/>
          <w:szCs w:val="32"/>
        </w:rPr>
      </w:pPr>
      <w:r w:rsidRPr="001F5354">
        <w:rPr>
          <w:rFonts w:ascii="楷体_GB2312" w:eastAsia="楷体_GB2312" w:cs="楷体_GB2312" w:hint="eastAsia"/>
          <w:sz w:val="32"/>
          <w:szCs w:val="32"/>
        </w:rPr>
        <w:t>（二）工作思路</w:t>
      </w:r>
      <w:r>
        <w:rPr>
          <w:rFonts w:ascii="楷体_GB2312" w:eastAsia="楷体_GB2312" w:cs="楷体_GB2312" w:hint="eastAsia"/>
          <w:sz w:val="32"/>
          <w:szCs w:val="32"/>
        </w:rPr>
        <w:t>。</w:t>
      </w:r>
    </w:p>
    <w:p w:rsidR="00C6129F" w:rsidRPr="001F5354" w:rsidRDefault="00C6129F" w:rsidP="001F5354">
      <w:pPr>
        <w:adjustRightInd w:val="0"/>
        <w:snapToGrid w:val="0"/>
        <w:spacing w:line="580" w:lineRule="exact"/>
        <w:ind w:firstLine="640"/>
        <w:rPr>
          <w:rFonts w:eastAsia="仿宋_GB2312"/>
          <w:sz w:val="32"/>
          <w:szCs w:val="32"/>
        </w:rPr>
      </w:pPr>
      <w:r w:rsidRPr="00B64EA3">
        <w:rPr>
          <w:rFonts w:eastAsia="仿宋_GB2312" w:cs="仿宋_GB2312" w:hint="eastAsia"/>
          <w:sz w:val="32"/>
          <w:szCs w:val="32"/>
        </w:rPr>
        <w:t>一是继续发挥建设行业在改善民生中的重要作用。</w:t>
      </w:r>
      <w:r w:rsidRPr="001F5354">
        <w:rPr>
          <w:rFonts w:eastAsia="仿宋_GB2312" w:cs="仿宋_GB2312" w:hint="eastAsia"/>
          <w:sz w:val="32"/>
          <w:szCs w:val="32"/>
        </w:rPr>
        <w:t>按照“实事求是、尽力而为、量力而行、如期完成”的原则，继续加大棚户区改造力度，以“分散化、货币化、市场化”为目标，积极推进以棚户区改造为重点的保障性安居工程，把解决困难群体住房问题与促进经济社会发展有机结合；加快地下管网普查，建立信息系统，积极推进老旧管网改造，有序推进地下综合管廊建设，加强地下空间的管理和利用；加强乡镇村基础设施和公共服务设施建设，努力促进农民和市民服务水平均等化。</w:t>
      </w:r>
    </w:p>
    <w:p w:rsidR="00C6129F" w:rsidRPr="001F5354" w:rsidRDefault="00C6129F" w:rsidP="001F5354">
      <w:pPr>
        <w:adjustRightInd w:val="0"/>
        <w:snapToGrid w:val="0"/>
        <w:spacing w:line="580" w:lineRule="exact"/>
        <w:ind w:firstLine="640"/>
        <w:rPr>
          <w:rFonts w:eastAsia="仿宋_GB2312"/>
          <w:sz w:val="32"/>
          <w:szCs w:val="32"/>
        </w:rPr>
      </w:pPr>
      <w:r w:rsidRPr="00B64EA3">
        <w:rPr>
          <w:rFonts w:eastAsia="仿宋_GB2312" w:cs="仿宋_GB2312" w:hint="eastAsia"/>
          <w:sz w:val="32"/>
          <w:szCs w:val="32"/>
        </w:rPr>
        <w:t>二是继续发挥建设行业在拉动经济中的重要作用。</w:t>
      </w:r>
      <w:r w:rsidRPr="001F5354">
        <w:rPr>
          <w:rFonts w:eastAsia="仿宋_GB2312" w:cs="仿宋_GB2312" w:hint="eastAsia"/>
          <w:sz w:val="32"/>
          <w:szCs w:val="32"/>
        </w:rPr>
        <w:t>以满足多元化需求为导向，打通棚改安置房、保障房与商品住房之间的通道，大力发展住房租赁市场，积极消化存量商品住房，发展养老、旅游等多元化地产，优化住房供应结构，保持房地产业平稳健康发展；积极推进建筑产业现代化，培养规模和品牌建筑企业，大力实施“走出去”战略，加快建筑业和勘察设计业转型升级。</w:t>
      </w:r>
    </w:p>
    <w:p w:rsidR="00C6129F" w:rsidRPr="001F5354" w:rsidRDefault="00C6129F" w:rsidP="001F5354">
      <w:pPr>
        <w:adjustRightInd w:val="0"/>
        <w:snapToGrid w:val="0"/>
        <w:spacing w:line="580" w:lineRule="exact"/>
        <w:ind w:firstLine="640"/>
        <w:rPr>
          <w:rFonts w:eastAsia="仿宋_GB2312"/>
          <w:sz w:val="32"/>
          <w:szCs w:val="32"/>
        </w:rPr>
      </w:pPr>
      <w:r w:rsidRPr="00B64EA3">
        <w:rPr>
          <w:rFonts w:eastAsia="仿宋_GB2312" w:cs="仿宋_GB2312" w:hint="eastAsia"/>
          <w:sz w:val="32"/>
          <w:szCs w:val="32"/>
        </w:rPr>
        <w:t>三是继续发挥建设行业在促进城乡统筹可持续发展中的重要作用。</w:t>
      </w:r>
      <w:r w:rsidRPr="001F5354">
        <w:rPr>
          <w:rFonts w:eastAsia="仿宋_GB2312" w:cs="仿宋_GB2312" w:hint="eastAsia"/>
          <w:sz w:val="32"/>
          <w:szCs w:val="32"/>
        </w:rPr>
        <w:t>积极稳妥推进新型城镇化，科学编制省域空间规划，大力推进海绵城市建设，以规划为引领，以创新为动力，全面提高建设行业整体发展水平。</w:t>
      </w:r>
    </w:p>
    <w:p w:rsidR="00C6129F" w:rsidRPr="001F5354" w:rsidRDefault="00C6129F" w:rsidP="001F5354">
      <w:pPr>
        <w:adjustRightInd w:val="0"/>
        <w:snapToGrid w:val="0"/>
        <w:spacing w:line="580" w:lineRule="exact"/>
        <w:ind w:firstLine="640"/>
        <w:rPr>
          <w:rFonts w:ascii="楷体_GB2312" w:eastAsia="楷体_GB2312"/>
          <w:sz w:val="32"/>
          <w:szCs w:val="32"/>
        </w:rPr>
      </w:pPr>
      <w:r w:rsidRPr="001F5354">
        <w:rPr>
          <w:rFonts w:ascii="楷体_GB2312" w:eastAsia="楷体_GB2312" w:cs="楷体_GB2312" w:hint="eastAsia"/>
          <w:sz w:val="32"/>
          <w:szCs w:val="32"/>
        </w:rPr>
        <w:t>（三）工作目标。</w:t>
      </w:r>
    </w:p>
    <w:p w:rsidR="00C6129F" w:rsidRPr="001F5354" w:rsidRDefault="00C6129F" w:rsidP="001F5354">
      <w:pPr>
        <w:adjustRightInd w:val="0"/>
        <w:snapToGrid w:val="0"/>
        <w:spacing w:line="580" w:lineRule="exact"/>
        <w:ind w:firstLine="640"/>
        <w:rPr>
          <w:rFonts w:eastAsia="仿宋_GB2312"/>
          <w:sz w:val="32"/>
          <w:szCs w:val="32"/>
        </w:rPr>
      </w:pPr>
      <w:r w:rsidRPr="00B64EA3">
        <w:rPr>
          <w:rFonts w:eastAsia="仿宋_GB2312"/>
          <w:sz w:val="32"/>
          <w:szCs w:val="32"/>
        </w:rPr>
        <w:t>——</w:t>
      </w:r>
      <w:r w:rsidRPr="00B64EA3">
        <w:rPr>
          <w:rFonts w:eastAsia="仿宋_GB2312" w:cs="仿宋_GB2312" w:hint="eastAsia"/>
          <w:sz w:val="32"/>
          <w:szCs w:val="32"/>
        </w:rPr>
        <w:t>深入推进保障性安居工程。</w:t>
      </w:r>
      <w:r w:rsidRPr="001F5354">
        <w:rPr>
          <w:rFonts w:eastAsia="仿宋_GB2312" w:cs="仿宋_GB2312" w:hint="eastAsia"/>
          <w:sz w:val="32"/>
          <w:szCs w:val="32"/>
        </w:rPr>
        <w:t>继续实施以棚户区改造为主的保障性安居工程，推进廉租房和公租房并轨运行，进一步完善住房保障制度，建立由棚改安置房、限价房等产权型保障房和公租房、租赁补贴等租赁型保障房构成的住房保障体系，多层次、多渠道满足各类困难群体的住房需求。加大保障性安居工程建设力度，到</w:t>
      </w:r>
      <w:r w:rsidRPr="001F5354">
        <w:rPr>
          <w:rFonts w:eastAsia="仿宋_GB2312"/>
          <w:sz w:val="32"/>
          <w:szCs w:val="32"/>
        </w:rPr>
        <w:t>2020</w:t>
      </w:r>
      <w:r w:rsidRPr="001F5354">
        <w:rPr>
          <w:rFonts w:eastAsia="仿宋_GB2312" w:cs="仿宋_GB2312" w:hint="eastAsia"/>
          <w:sz w:val="32"/>
          <w:szCs w:val="32"/>
        </w:rPr>
        <w:t>年，全省城镇居民住房保障覆盖面达到</w:t>
      </w:r>
      <w:r w:rsidRPr="001F5354">
        <w:rPr>
          <w:rFonts w:eastAsia="仿宋_GB2312"/>
          <w:sz w:val="32"/>
          <w:szCs w:val="32"/>
        </w:rPr>
        <w:t>23%</w:t>
      </w:r>
      <w:r w:rsidRPr="001F5354">
        <w:rPr>
          <w:rFonts w:eastAsia="仿宋_GB2312" w:cs="仿宋_GB2312" w:hint="eastAsia"/>
          <w:sz w:val="32"/>
          <w:szCs w:val="32"/>
        </w:rPr>
        <w:t>。继续加大棚户区改造力度，力争在二、三年内基本完成现有棚改任务。进一步加强住房公积金监管力度，提高住房公积金使用效率，充分发挥住房公积金制度作用，惠及更多职工。</w:t>
      </w:r>
    </w:p>
    <w:p w:rsidR="00C6129F" w:rsidRPr="001F5354" w:rsidRDefault="00C6129F" w:rsidP="001F5354">
      <w:pPr>
        <w:adjustRightInd w:val="0"/>
        <w:snapToGrid w:val="0"/>
        <w:spacing w:line="580" w:lineRule="exact"/>
        <w:ind w:firstLine="640"/>
        <w:rPr>
          <w:rFonts w:eastAsia="仿宋_GB2312"/>
          <w:sz w:val="32"/>
          <w:szCs w:val="32"/>
        </w:rPr>
      </w:pPr>
      <w:r w:rsidRPr="00B64EA3">
        <w:rPr>
          <w:rFonts w:eastAsia="仿宋_GB2312"/>
          <w:sz w:val="32"/>
          <w:szCs w:val="32"/>
        </w:rPr>
        <w:t>——</w:t>
      </w:r>
      <w:r w:rsidRPr="00B64EA3">
        <w:rPr>
          <w:rFonts w:eastAsia="仿宋_GB2312" w:cs="仿宋_GB2312" w:hint="eastAsia"/>
          <w:sz w:val="32"/>
          <w:szCs w:val="32"/>
        </w:rPr>
        <w:t>着力保持房地产业平稳健康发展。</w:t>
      </w:r>
      <w:r w:rsidRPr="001F5354">
        <w:rPr>
          <w:rFonts w:eastAsia="仿宋_GB2312" w:cs="仿宋_GB2312" w:hint="eastAsia"/>
          <w:sz w:val="32"/>
          <w:szCs w:val="32"/>
        </w:rPr>
        <w:t>加快构建以政府为主提供基本保障、以市场为主满足多层次需求的住房供应体系，优化住房供需结构，稳步提高居民住房水平，更好保障住有所居。力争形成“供求总量基本平衡，住房结构基本合理，房价与消费能力基本匹配，房地产市场秩序基本规范，可持续发展机制基本形成”的住房市场。到</w:t>
      </w:r>
      <w:r w:rsidRPr="001F5354">
        <w:rPr>
          <w:rFonts w:eastAsia="仿宋_GB2312"/>
          <w:sz w:val="32"/>
          <w:szCs w:val="32"/>
        </w:rPr>
        <w:t>2020</w:t>
      </w:r>
      <w:r w:rsidRPr="001F5354">
        <w:rPr>
          <w:rFonts w:eastAsia="仿宋_GB2312" w:cs="仿宋_GB2312" w:hint="eastAsia"/>
          <w:sz w:val="32"/>
          <w:szCs w:val="32"/>
        </w:rPr>
        <w:t>年，全省城镇居民人均住房建筑面积达到</w:t>
      </w:r>
      <w:r w:rsidRPr="001F5354">
        <w:rPr>
          <w:rFonts w:eastAsia="仿宋_GB2312"/>
          <w:sz w:val="32"/>
          <w:szCs w:val="32"/>
        </w:rPr>
        <w:t>32</w:t>
      </w:r>
      <w:r w:rsidRPr="001F5354">
        <w:rPr>
          <w:rFonts w:eastAsia="仿宋_GB2312" w:cs="仿宋_GB2312" w:hint="eastAsia"/>
          <w:sz w:val="32"/>
          <w:szCs w:val="32"/>
        </w:rPr>
        <w:t>平方米以上，加快新城新区基础设施和公共服务配套设施建设。努力实现住房供应与住房需求相对平衡，房价每年波动范围维持在个位数以内，保持房地产市场平稳健康发展。</w:t>
      </w:r>
    </w:p>
    <w:p w:rsidR="00C6129F" w:rsidRPr="001F5354" w:rsidRDefault="00C6129F" w:rsidP="001F5354">
      <w:pPr>
        <w:adjustRightInd w:val="0"/>
        <w:snapToGrid w:val="0"/>
        <w:spacing w:line="580" w:lineRule="exact"/>
        <w:ind w:firstLine="640"/>
        <w:rPr>
          <w:rFonts w:eastAsia="仿宋_GB2312"/>
          <w:sz w:val="32"/>
          <w:szCs w:val="32"/>
        </w:rPr>
      </w:pPr>
      <w:r w:rsidRPr="00B64EA3">
        <w:rPr>
          <w:rFonts w:eastAsia="仿宋_GB2312"/>
          <w:sz w:val="32"/>
          <w:szCs w:val="32"/>
        </w:rPr>
        <w:t>——</w:t>
      </w:r>
      <w:r w:rsidRPr="00B64EA3">
        <w:rPr>
          <w:rFonts w:eastAsia="仿宋_GB2312" w:cs="仿宋_GB2312" w:hint="eastAsia"/>
          <w:sz w:val="32"/>
          <w:szCs w:val="32"/>
        </w:rPr>
        <w:t>积极稳妥推进城镇化。</w:t>
      </w:r>
      <w:r w:rsidRPr="001F5354">
        <w:rPr>
          <w:rFonts w:eastAsia="仿宋_GB2312" w:cs="仿宋_GB2312" w:hint="eastAsia"/>
          <w:sz w:val="32"/>
          <w:szCs w:val="32"/>
        </w:rPr>
        <w:t>城乡生活水平差距逐步缩小。到</w:t>
      </w:r>
      <w:r w:rsidRPr="001F5354">
        <w:rPr>
          <w:rFonts w:eastAsia="仿宋_GB2312"/>
          <w:sz w:val="32"/>
          <w:szCs w:val="32"/>
        </w:rPr>
        <w:t>2020</w:t>
      </w:r>
      <w:r w:rsidRPr="001F5354">
        <w:rPr>
          <w:rFonts w:eastAsia="仿宋_GB2312" w:cs="仿宋_GB2312" w:hint="eastAsia"/>
          <w:sz w:val="32"/>
          <w:szCs w:val="32"/>
        </w:rPr>
        <w:t>年，全省解决</w:t>
      </w:r>
      <w:r w:rsidRPr="001F5354">
        <w:rPr>
          <w:rFonts w:eastAsia="仿宋_GB2312"/>
          <w:sz w:val="32"/>
          <w:szCs w:val="32"/>
        </w:rPr>
        <w:t>500</w:t>
      </w:r>
      <w:r w:rsidRPr="001F5354">
        <w:rPr>
          <w:rFonts w:eastAsia="仿宋_GB2312" w:cs="仿宋_GB2312" w:hint="eastAsia"/>
          <w:sz w:val="32"/>
          <w:szCs w:val="32"/>
        </w:rPr>
        <w:t>万存量农业转移人口市民化，解决</w:t>
      </w:r>
      <w:r w:rsidRPr="001F5354">
        <w:rPr>
          <w:rFonts w:eastAsia="仿宋_GB2312"/>
          <w:sz w:val="32"/>
          <w:szCs w:val="32"/>
        </w:rPr>
        <w:t>300</w:t>
      </w:r>
      <w:r w:rsidRPr="001F5354">
        <w:rPr>
          <w:rFonts w:eastAsia="仿宋_GB2312" w:cs="仿宋_GB2312" w:hint="eastAsia"/>
          <w:sz w:val="32"/>
          <w:szCs w:val="32"/>
        </w:rPr>
        <w:t>万人的棚户区和城中村改造，解决</w:t>
      </w:r>
      <w:r w:rsidRPr="001F5354">
        <w:rPr>
          <w:rFonts w:eastAsia="仿宋_GB2312"/>
          <w:sz w:val="32"/>
          <w:szCs w:val="32"/>
        </w:rPr>
        <w:t>300</w:t>
      </w:r>
      <w:r w:rsidRPr="001F5354">
        <w:rPr>
          <w:rFonts w:eastAsia="仿宋_GB2312" w:cs="仿宋_GB2312" w:hint="eastAsia"/>
          <w:sz w:val="32"/>
          <w:szCs w:val="32"/>
        </w:rPr>
        <w:t>万新增人口城镇化。全面建设宜居乡村。</w:t>
      </w:r>
    </w:p>
    <w:p w:rsidR="00C6129F" w:rsidRPr="001F5354" w:rsidRDefault="00C6129F" w:rsidP="001F5354">
      <w:pPr>
        <w:adjustRightInd w:val="0"/>
        <w:snapToGrid w:val="0"/>
        <w:spacing w:line="580" w:lineRule="exact"/>
        <w:ind w:firstLine="640"/>
        <w:rPr>
          <w:rFonts w:eastAsia="仿宋_GB2312"/>
          <w:sz w:val="32"/>
          <w:szCs w:val="32"/>
        </w:rPr>
      </w:pPr>
      <w:r w:rsidRPr="001F5354">
        <w:rPr>
          <w:rFonts w:eastAsia="仿宋_GB2312" w:cs="仿宋_GB2312" w:hint="eastAsia"/>
          <w:sz w:val="32"/>
          <w:szCs w:val="32"/>
        </w:rPr>
        <w:t>城镇布局科学协调。以城市群为主体形态，以都市区建设为带动，以重点县城、新城新区为突破口，以节点城市、重点镇和特色镇建设为补充，城镇体系结构进一步完善。</w:t>
      </w:r>
    </w:p>
    <w:p w:rsidR="00C6129F" w:rsidRPr="001F5354" w:rsidRDefault="00C6129F" w:rsidP="001F5354">
      <w:pPr>
        <w:adjustRightInd w:val="0"/>
        <w:snapToGrid w:val="0"/>
        <w:spacing w:line="580" w:lineRule="exact"/>
        <w:ind w:firstLine="640"/>
        <w:rPr>
          <w:rFonts w:eastAsia="仿宋_GB2312"/>
          <w:sz w:val="32"/>
          <w:szCs w:val="32"/>
        </w:rPr>
      </w:pPr>
      <w:r w:rsidRPr="001F5354">
        <w:rPr>
          <w:rFonts w:eastAsia="仿宋_GB2312" w:cs="仿宋_GB2312" w:hint="eastAsia"/>
          <w:sz w:val="32"/>
          <w:szCs w:val="32"/>
        </w:rPr>
        <w:t>城镇化质量全面提升。城乡规划建设管理水平和城镇建设用地效率全面提高，城市基础设施和公共服务设施更加完善，城乡人居环境进一步优化，城镇综合承载能力和社会保障能力明显增强。</w:t>
      </w:r>
    </w:p>
    <w:p w:rsidR="00C6129F" w:rsidRPr="001F5354" w:rsidRDefault="00C6129F" w:rsidP="001F5354">
      <w:pPr>
        <w:adjustRightInd w:val="0"/>
        <w:snapToGrid w:val="0"/>
        <w:spacing w:line="580" w:lineRule="exact"/>
        <w:ind w:firstLine="640"/>
        <w:rPr>
          <w:rFonts w:eastAsia="仿宋_GB2312"/>
          <w:sz w:val="32"/>
          <w:szCs w:val="32"/>
        </w:rPr>
      </w:pPr>
      <w:r w:rsidRPr="00B64EA3">
        <w:rPr>
          <w:rFonts w:eastAsia="仿宋_GB2312"/>
          <w:sz w:val="32"/>
          <w:szCs w:val="32"/>
        </w:rPr>
        <w:t>——</w:t>
      </w:r>
      <w:r w:rsidRPr="00B64EA3">
        <w:rPr>
          <w:rFonts w:eastAsia="仿宋_GB2312" w:hAnsi="仿宋_GB2312" w:cs="仿宋_GB2312" w:hint="eastAsia"/>
          <w:sz w:val="32"/>
          <w:szCs w:val="32"/>
        </w:rPr>
        <w:t>大力抓好城市基础设施建设。</w:t>
      </w:r>
      <w:r w:rsidRPr="001F5354">
        <w:rPr>
          <w:rFonts w:eastAsia="仿宋_GB2312" w:hAnsi="仿宋_GB2312" w:cs="仿宋_GB2312" w:hint="eastAsia"/>
          <w:sz w:val="32"/>
          <w:szCs w:val="32"/>
        </w:rPr>
        <w:t>到</w:t>
      </w:r>
      <w:r w:rsidRPr="001F5354">
        <w:rPr>
          <w:rFonts w:eastAsia="仿宋_GB2312"/>
          <w:sz w:val="32"/>
          <w:szCs w:val="32"/>
        </w:rPr>
        <w:t>2020</w:t>
      </w:r>
      <w:r w:rsidRPr="001F5354">
        <w:rPr>
          <w:rFonts w:eastAsia="仿宋_GB2312" w:hAnsi="仿宋_GB2312" w:cs="仿宋_GB2312" w:hint="eastAsia"/>
          <w:sz w:val="32"/>
          <w:szCs w:val="32"/>
        </w:rPr>
        <w:t>年，全省人均道路面积达到</w:t>
      </w:r>
      <w:r w:rsidRPr="001F5354">
        <w:rPr>
          <w:rFonts w:eastAsia="仿宋_GB2312"/>
          <w:sz w:val="32"/>
          <w:szCs w:val="32"/>
        </w:rPr>
        <w:t>14.5</w:t>
      </w:r>
      <w:r w:rsidRPr="001F5354">
        <w:rPr>
          <w:rFonts w:eastAsia="仿宋_GB2312" w:hAnsi="仿宋_GB2312" w:cs="仿宋_GB2312" w:hint="eastAsia"/>
          <w:sz w:val="32"/>
          <w:szCs w:val="32"/>
        </w:rPr>
        <w:t>平方米，人均公园绿地面积达到</w:t>
      </w:r>
      <w:r w:rsidRPr="001F5354">
        <w:rPr>
          <w:rFonts w:eastAsia="仿宋_GB2312"/>
          <w:sz w:val="32"/>
          <w:szCs w:val="32"/>
        </w:rPr>
        <w:t>13</w:t>
      </w:r>
      <w:r w:rsidRPr="001F5354">
        <w:rPr>
          <w:rFonts w:eastAsia="仿宋_GB2312" w:hAnsi="仿宋_GB2312" w:cs="仿宋_GB2312" w:hint="eastAsia"/>
          <w:sz w:val="32"/>
          <w:szCs w:val="32"/>
        </w:rPr>
        <w:t>平</w:t>
      </w:r>
      <w:r w:rsidRPr="001F5354">
        <w:rPr>
          <w:rFonts w:eastAsia="仿宋_GB2312" w:cs="仿宋_GB2312" w:hint="eastAsia"/>
          <w:sz w:val="32"/>
          <w:szCs w:val="32"/>
        </w:rPr>
        <w:t>方米，</w:t>
      </w:r>
      <w:r w:rsidRPr="001F5354">
        <w:rPr>
          <w:rFonts w:eastAsia="仿宋_GB2312" w:cs="仿宋_GB2312" w:hint="eastAsia"/>
          <w:kern w:val="0"/>
          <w:sz w:val="32"/>
          <w:szCs w:val="32"/>
        </w:rPr>
        <w:t>用水普及率达到</w:t>
      </w:r>
      <w:r w:rsidRPr="001F5354">
        <w:rPr>
          <w:rFonts w:eastAsia="仿宋_GB2312"/>
          <w:kern w:val="0"/>
          <w:sz w:val="32"/>
          <w:szCs w:val="32"/>
        </w:rPr>
        <w:t>99.5%</w:t>
      </w:r>
      <w:r w:rsidRPr="001F5354">
        <w:rPr>
          <w:rFonts w:eastAsia="仿宋_GB2312" w:cs="仿宋_GB2312" w:hint="eastAsia"/>
          <w:sz w:val="32"/>
          <w:szCs w:val="32"/>
        </w:rPr>
        <w:t>，</w:t>
      </w:r>
      <w:r w:rsidRPr="001F5354">
        <w:rPr>
          <w:rFonts w:eastAsia="仿宋_GB2312" w:cs="仿宋_GB2312" w:hint="eastAsia"/>
          <w:kern w:val="0"/>
          <w:sz w:val="32"/>
          <w:szCs w:val="32"/>
        </w:rPr>
        <w:t>燃气普及率达到</w:t>
      </w:r>
      <w:r w:rsidRPr="001F5354">
        <w:rPr>
          <w:rFonts w:eastAsia="仿宋_GB2312"/>
          <w:kern w:val="0"/>
          <w:sz w:val="32"/>
          <w:szCs w:val="32"/>
        </w:rPr>
        <w:t>97.5%</w:t>
      </w:r>
      <w:r w:rsidRPr="001F5354">
        <w:rPr>
          <w:rFonts w:eastAsia="仿宋_GB2312" w:cs="仿宋_GB2312" w:hint="eastAsia"/>
          <w:kern w:val="0"/>
          <w:sz w:val="32"/>
          <w:szCs w:val="32"/>
        </w:rPr>
        <w:t>，集中供热率达到</w:t>
      </w:r>
      <w:r w:rsidRPr="001F5354">
        <w:rPr>
          <w:rFonts w:eastAsia="仿宋_GB2312"/>
          <w:kern w:val="0"/>
          <w:sz w:val="32"/>
          <w:szCs w:val="32"/>
        </w:rPr>
        <w:t>97%</w:t>
      </w:r>
      <w:r w:rsidRPr="001F5354">
        <w:rPr>
          <w:rFonts w:eastAsia="仿宋_GB2312" w:cs="仿宋_GB2312" w:hint="eastAsia"/>
          <w:kern w:val="0"/>
          <w:sz w:val="32"/>
          <w:szCs w:val="32"/>
        </w:rPr>
        <w:t>，污水处理率达到</w:t>
      </w:r>
      <w:r w:rsidRPr="001F5354">
        <w:rPr>
          <w:rFonts w:eastAsia="仿宋_GB2312"/>
          <w:kern w:val="0"/>
          <w:sz w:val="32"/>
          <w:szCs w:val="32"/>
        </w:rPr>
        <w:t>95%</w:t>
      </w:r>
      <w:r w:rsidRPr="001F5354">
        <w:rPr>
          <w:rFonts w:eastAsia="仿宋_GB2312" w:cs="仿宋_GB2312" w:hint="eastAsia"/>
          <w:kern w:val="0"/>
          <w:sz w:val="32"/>
          <w:szCs w:val="32"/>
        </w:rPr>
        <w:t>，</w:t>
      </w:r>
      <w:r w:rsidRPr="001F5354">
        <w:rPr>
          <w:rFonts w:eastAsia="仿宋_GB2312" w:cs="仿宋_GB2312" w:hint="eastAsia"/>
          <w:sz w:val="32"/>
          <w:szCs w:val="32"/>
        </w:rPr>
        <w:t>市、县生活垃圾基本实现无害化处理，省辖市垃圾焚烧比例达到</w:t>
      </w:r>
      <w:r w:rsidRPr="001F5354">
        <w:rPr>
          <w:rFonts w:eastAsia="仿宋_GB2312"/>
          <w:sz w:val="32"/>
          <w:szCs w:val="32"/>
        </w:rPr>
        <w:t>30%</w:t>
      </w:r>
      <w:r w:rsidRPr="001F5354">
        <w:rPr>
          <w:rFonts w:eastAsia="仿宋_GB2312" w:cs="仿宋_GB2312" w:hint="eastAsia"/>
          <w:kern w:val="0"/>
          <w:sz w:val="32"/>
          <w:szCs w:val="32"/>
        </w:rPr>
        <w:t>。大力推进城市老旧管网改造，全面推进地下综合管廊建设，开工建设城市地下综合管廊</w:t>
      </w:r>
      <w:r w:rsidRPr="001F5354">
        <w:rPr>
          <w:rFonts w:eastAsia="仿宋_GB2312"/>
          <w:kern w:val="0"/>
          <w:sz w:val="32"/>
          <w:szCs w:val="32"/>
        </w:rPr>
        <w:t>800</w:t>
      </w:r>
      <w:r w:rsidRPr="001F5354">
        <w:rPr>
          <w:rFonts w:eastAsia="仿宋_GB2312" w:cs="仿宋_GB2312" w:hint="eastAsia"/>
          <w:kern w:val="0"/>
          <w:sz w:val="32"/>
          <w:szCs w:val="32"/>
        </w:rPr>
        <w:t>公里，力争建成</w:t>
      </w:r>
      <w:r w:rsidRPr="001F5354">
        <w:rPr>
          <w:rFonts w:eastAsia="仿宋_GB2312"/>
          <w:kern w:val="0"/>
          <w:sz w:val="32"/>
          <w:szCs w:val="32"/>
        </w:rPr>
        <w:t>1-2</w:t>
      </w:r>
      <w:r w:rsidRPr="001F5354">
        <w:rPr>
          <w:rFonts w:eastAsia="仿宋_GB2312" w:cs="仿宋_GB2312" w:hint="eastAsia"/>
          <w:kern w:val="0"/>
          <w:sz w:val="32"/>
          <w:szCs w:val="32"/>
        </w:rPr>
        <w:t>个海绵城市试点；创建国家园林城</w:t>
      </w:r>
      <w:r w:rsidRPr="001F5354">
        <w:rPr>
          <w:rFonts w:eastAsia="仿宋_GB2312"/>
          <w:kern w:val="0"/>
          <w:sz w:val="32"/>
          <w:szCs w:val="32"/>
        </w:rPr>
        <w:t>1</w:t>
      </w:r>
      <w:r w:rsidRPr="001F5354">
        <w:rPr>
          <w:rFonts w:eastAsia="仿宋_GB2312" w:cs="仿宋_GB2312" w:hint="eastAsia"/>
          <w:kern w:val="0"/>
          <w:sz w:val="32"/>
          <w:szCs w:val="32"/>
        </w:rPr>
        <w:t>个，争取创建国家生态园林城；创建国家节水型城市</w:t>
      </w:r>
      <w:r w:rsidRPr="001F5354">
        <w:rPr>
          <w:rFonts w:eastAsia="仿宋_GB2312"/>
          <w:kern w:val="0"/>
          <w:sz w:val="32"/>
          <w:szCs w:val="32"/>
        </w:rPr>
        <w:t>1</w:t>
      </w:r>
      <w:r w:rsidRPr="001F5354">
        <w:rPr>
          <w:rFonts w:eastAsia="仿宋_GB2312" w:cs="仿宋_GB2312" w:hint="eastAsia"/>
          <w:kern w:val="0"/>
          <w:sz w:val="32"/>
          <w:szCs w:val="32"/>
        </w:rPr>
        <w:t>个，省级节水型城市</w:t>
      </w:r>
      <w:r w:rsidRPr="001F5354">
        <w:rPr>
          <w:rFonts w:eastAsia="仿宋_GB2312"/>
          <w:kern w:val="0"/>
          <w:sz w:val="32"/>
          <w:szCs w:val="32"/>
        </w:rPr>
        <w:t>3</w:t>
      </w:r>
      <w:r w:rsidRPr="001F5354">
        <w:rPr>
          <w:rFonts w:eastAsia="仿宋_GB2312" w:cs="仿宋_GB2312" w:hint="eastAsia"/>
          <w:kern w:val="0"/>
          <w:sz w:val="32"/>
          <w:szCs w:val="32"/>
        </w:rPr>
        <w:t>个，节水型企业（单位）和节水型小区（社区）</w:t>
      </w:r>
      <w:r w:rsidRPr="001F5354">
        <w:rPr>
          <w:rFonts w:eastAsia="仿宋_GB2312"/>
          <w:kern w:val="0"/>
          <w:sz w:val="32"/>
          <w:szCs w:val="32"/>
        </w:rPr>
        <w:t>135</w:t>
      </w:r>
      <w:r w:rsidRPr="001F5354">
        <w:rPr>
          <w:rFonts w:eastAsia="仿宋_GB2312" w:cs="仿宋_GB2312" w:hint="eastAsia"/>
          <w:kern w:val="0"/>
          <w:sz w:val="32"/>
          <w:szCs w:val="32"/>
        </w:rPr>
        <w:t>个。稳妥推进公用事业改革，建立公平竞争市场机制。促进</w:t>
      </w:r>
      <w:r w:rsidRPr="001F5354">
        <w:rPr>
          <w:rFonts w:eastAsia="仿宋_GB2312" w:cs="仿宋_GB2312" w:hint="eastAsia"/>
          <w:sz w:val="32"/>
          <w:szCs w:val="32"/>
        </w:rPr>
        <w:t>风景名胜区保护和开发协调发展。</w:t>
      </w:r>
    </w:p>
    <w:p w:rsidR="00C6129F" w:rsidRPr="001F5354" w:rsidRDefault="00C6129F" w:rsidP="001F5354">
      <w:pPr>
        <w:adjustRightInd w:val="0"/>
        <w:snapToGrid w:val="0"/>
        <w:spacing w:line="580" w:lineRule="exact"/>
        <w:ind w:firstLine="640"/>
        <w:rPr>
          <w:rFonts w:eastAsia="仿宋_GB2312"/>
          <w:sz w:val="32"/>
          <w:szCs w:val="32"/>
        </w:rPr>
      </w:pPr>
      <w:r w:rsidRPr="00B64EA3">
        <w:rPr>
          <w:rFonts w:eastAsia="仿宋_GB2312"/>
          <w:sz w:val="32"/>
          <w:szCs w:val="32"/>
        </w:rPr>
        <w:t>——</w:t>
      </w:r>
      <w:r w:rsidRPr="00B64EA3">
        <w:rPr>
          <w:rFonts w:eastAsia="仿宋_GB2312" w:cs="仿宋_GB2312" w:hint="eastAsia"/>
          <w:sz w:val="32"/>
          <w:szCs w:val="32"/>
        </w:rPr>
        <w:t>全面建设“宜居乡村”。</w:t>
      </w:r>
      <w:r w:rsidRPr="001F5354">
        <w:rPr>
          <w:rFonts w:eastAsia="仿宋_GB2312" w:hAnsi="仿宋_GB2312" w:cs="仿宋_GB2312" w:hint="eastAsia"/>
          <w:sz w:val="32"/>
          <w:szCs w:val="32"/>
        </w:rPr>
        <w:t>全省创建</w:t>
      </w:r>
      <w:r w:rsidRPr="001F5354">
        <w:rPr>
          <w:rFonts w:eastAsia="仿宋_GB2312"/>
          <w:sz w:val="32"/>
          <w:szCs w:val="32"/>
        </w:rPr>
        <w:t>100</w:t>
      </w:r>
      <w:r w:rsidRPr="001F5354">
        <w:rPr>
          <w:rFonts w:eastAsia="仿宋_GB2312" w:hAnsi="仿宋_GB2312" w:cs="仿宋_GB2312" w:hint="eastAsia"/>
          <w:sz w:val="32"/>
          <w:szCs w:val="32"/>
        </w:rPr>
        <w:t>个</w:t>
      </w:r>
      <w:r w:rsidRPr="001F5354">
        <w:rPr>
          <w:rFonts w:eastAsia="仿宋_GB2312" w:cs="仿宋_GB2312" w:hint="eastAsia"/>
          <w:sz w:val="32"/>
          <w:szCs w:val="32"/>
        </w:rPr>
        <w:t>“</w:t>
      </w:r>
      <w:r w:rsidRPr="001F5354">
        <w:rPr>
          <w:rFonts w:eastAsia="仿宋_GB2312" w:hAnsi="仿宋_GB2312" w:cs="仿宋_GB2312" w:hint="eastAsia"/>
          <w:sz w:val="32"/>
          <w:szCs w:val="32"/>
        </w:rPr>
        <w:t>宜居示范乡</w:t>
      </w:r>
      <w:r w:rsidRPr="001F5354">
        <w:rPr>
          <w:rFonts w:eastAsia="仿宋_GB2312" w:cs="仿宋_GB2312" w:hint="eastAsia"/>
          <w:sz w:val="32"/>
          <w:szCs w:val="32"/>
        </w:rPr>
        <w:t>”</w:t>
      </w:r>
      <w:r w:rsidRPr="001F5354">
        <w:rPr>
          <w:rFonts w:eastAsia="仿宋_GB2312" w:hAnsi="仿宋_GB2312" w:cs="仿宋_GB2312" w:hint="eastAsia"/>
          <w:sz w:val="32"/>
          <w:szCs w:val="32"/>
        </w:rPr>
        <w:t>、</w:t>
      </w:r>
      <w:r w:rsidRPr="001F5354">
        <w:rPr>
          <w:rFonts w:eastAsia="仿宋_GB2312"/>
          <w:sz w:val="32"/>
          <w:szCs w:val="32"/>
        </w:rPr>
        <w:t>1000</w:t>
      </w:r>
      <w:r w:rsidRPr="001F5354">
        <w:rPr>
          <w:rFonts w:eastAsia="仿宋_GB2312" w:hAnsi="仿宋_GB2312" w:cs="仿宋_GB2312" w:hint="eastAsia"/>
          <w:sz w:val="32"/>
          <w:szCs w:val="32"/>
        </w:rPr>
        <w:t>个</w:t>
      </w:r>
      <w:r w:rsidRPr="001F5354">
        <w:rPr>
          <w:rFonts w:eastAsia="仿宋_GB2312" w:cs="仿宋_GB2312" w:hint="eastAsia"/>
          <w:sz w:val="32"/>
          <w:szCs w:val="32"/>
        </w:rPr>
        <w:t>“</w:t>
      </w:r>
      <w:r w:rsidRPr="001F5354">
        <w:rPr>
          <w:rFonts w:eastAsia="仿宋_GB2312" w:hAnsi="仿宋_GB2312" w:cs="仿宋_GB2312" w:hint="eastAsia"/>
          <w:sz w:val="32"/>
          <w:szCs w:val="32"/>
        </w:rPr>
        <w:t>宜居示范村</w:t>
      </w:r>
      <w:r w:rsidRPr="001F5354">
        <w:rPr>
          <w:rFonts w:eastAsia="仿宋_GB2312" w:cs="仿宋_GB2312" w:hint="eastAsia"/>
          <w:sz w:val="32"/>
          <w:szCs w:val="32"/>
        </w:rPr>
        <w:t>”</w:t>
      </w:r>
      <w:r w:rsidRPr="001F5354">
        <w:rPr>
          <w:rFonts w:eastAsia="仿宋_GB2312" w:hAnsi="仿宋_GB2312" w:cs="仿宋_GB2312" w:hint="eastAsia"/>
          <w:sz w:val="32"/>
          <w:szCs w:val="32"/>
        </w:rPr>
        <w:t>、</w:t>
      </w:r>
      <w:r w:rsidRPr="001F5354">
        <w:rPr>
          <w:rFonts w:eastAsia="仿宋_GB2312"/>
          <w:sz w:val="32"/>
          <w:szCs w:val="32"/>
        </w:rPr>
        <w:t>10000</w:t>
      </w:r>
      <w:r w:rsidRPr="001F5354">
        <w:rPr>
          <w:rFonts w:eastAsia="仿宋_GB2312" w:hAnsi="仿宋_GB2312" w:cs="仿宋_GB2312" w:hint="eastAsia"/>
          <w:sz w:val="32"/>
          <w:szCs w:val="32"/>
        </w:rPr>
        <w:t>个</w:t>
      </w:r>
      <w:r w:rsidRPr="001F5354">
        <w:rPr>
          <w:rFonts w:eastAsia="仿宋_GB2312" w:cs="仿宋_GB2312" w:hint="eastAsia"/>
          <w:sz w:val="32"/>
          <w:szCs w:val="32"/>
        </w:rPr>
        <w:t>“</w:t>
      </w:r>
      <w:r w:rsidRPr="001F5354">
        <w:rPr>
          <w:rFonts w:eastAsia="仿宋_GB2312" w:hAnsi="仿宋_GB2312" w:cs="仿宋_GB2312" w:hint="eastAsia"/>
          <w:sz w:val="32"/>
          <w:szCs w:val="32"/>
        </w:rPr>
        <w:t>宜居达标村</w:t>
      </w:r>
      <w:r w:rsidRPr="001F5354">
        <w:rPr>
          <w:rFonts w:eastAsia="仿宋_GB2312" w:cs="仿宋_GB2312" w:hint="eastAsia"/>
          <w:sz w:val="32"/>
          <w:szCs w:val="32"/>
        </w:rPr>
        <w:t>”</w:t>
      </w:r>
      <w:r w:rsidRPr="001F5354">
        <w:rPr>
          <w:rFonts w:eastAsia="仿宋_GB2312" w:hAnsi="仿宋_GB2312" w:cs="仿宋_GB2312" w:hint="eastAsia"/>
          <w:sz w:val="32"/>
          <w:szCs w:val="32"/>
        </w:rPr>
        <w:t>。</w:t>
      </w:r>
      <w:r w:rsidRPr="001F5354">
        <w:rPr>
          <w:rFonts w:eastAsia="仿宋_GB2312" w:cs="仿宋_GB2312" w:hint="eastAsia"/>
          <w:kern w:val="0"/>
          <w:sz w:val="32"/>
          <w:szCs w:val="32"/>
        </w:rPr>
        <w:t>到</w:t>
      </w:r>
      <w:r w:rsidRPr="001F5354">
        <w:rPr>
          <w:rFonts w:eastAsia="仿宋_GB2312"/>
          <w:kern w:val="0"/>
          <w:sz w:val="32"/>
          <w:szCs w:val="32"/>
        </w:rPr>
        <w:t>2020</w:t>
      </w:r>
      <w:r w:rsidRPr="001F5354">
        <w:rPr>
          <w:rFonts w:eastAsia="仿宋_GB2312" w:cs="仿宋_GB2312" w:hint="eastAsia"/>
          <w:kern w:val="0"/>
          <w:sz w:val="32"/>
          <w:szCs w:val="32"/>
        </w:rPr>
        <w:t>年，建成一批“环境整洁、设施完善、生态优良、传承历史、富庶文明”的宜居乡村。农村建设要因地制宜，使农村群众享受与市民等同的基础设施和公共服务水平。</w:t>
      </w:r>
      <w:r w:rsidRPr="001F5354">
        <w:rPr>
          <w:rFonts w:eastAsia="仿宋_GB2312" w:cs="仿宋_GB2312" w:hint="eastAsia"/>
          <w:sz w:val="32"/>
          <w:szCs w:val="32"/>
        </w:rPr>
        <w:t>使得村镇规划基本覆盖、农村危房改造任务基本完成、农村市政基础设施逐步完善、特色村镇有序推进。</w:t>
      </w:r>
    </w:p>
    <w:p w:rsidR="00C6129F" w:rsidRPr="001F5354" w:rsidRDefault="00C6129F" w:rsidP="00302EFF">
      <w:pPr>
        <w:spacing w:line="580" w:lineRule="exact"/>
        <w:ind w:firstLineChars="200" w:firstLine="31680"/>
        <w:rPr>
          <w:rFonts w:eastAsia="仿宋_GB2312"/>
          <w:kern w:val="0"/>
          <w:sz w:val="32"/>
          <w:szCs w:val="32"/>
        </w:rPr>
      </w:pPr>
      <w:r w:rsidRPr="00B64EA3">
        <w:rPr>
          <w:rFonts w:eastAsia="仿宋_GB2312"/>
          <w:sz w:val="32"/>
          <w:szCs w:val="32"/>
        </w:rPr>
        <w:t>——</w:t>
      </w:r>
      <w:r w:rsidRPr="00B64EA3">
        <w:rPr>
          <w:rFonts w:eastAsia="仿宋_GB2312" w:cs="仿宋_GB2312" w:hint="eastAsia"/>
          <w:sz w:val="32"/>
          <w:szCs w:val="32"/>
        </w:rPr>
        <w:t>加快推进建筑业改革和发展。</w:t>
      </w:r>
      <w:r w:rsidRPr="001F5354">
        <w:rPr>
          <w:rFonts w:eastAsia="仿宋_GB2312" w:cs="仿宋_GB2312" w:hint="eastAsia"/>
          <w:sz w:val="32"/>
          <w:szCs w:val="32"/>
        </w:rPr>
        <w:t>全省建筑业总产值在“十二五”末的基础上每年增长</w:t>
      </w:r>
      <w:r w:rsidRPr="001F5354">
        <w:rPr>
          <w:rFonts w:eastAsia="仿宋_GB2312"/>
          <w:sz w:val="32"/>
          <w:szCs w:val="32"/>
        </w:rPr>
        <w:t>7%</w:t>
      </w:r>
      <w:r w:rsidRPr="001F5354">
        <w:rPr>
          <w:rFonts w:eastAsia="仿宋_GB2312" w:cs="仿宋_GB2312" w:hint="eastAsia"/>
          <w:sz w:val="32"/>
          <w:szCs w:val="32"/>
        </w:rPr>
        <w:t>左右，全社会建筑</w:t>
      </w:r>
      <w:r w:rsidRPr="001F5354">
        <w:rPr>
          <w:rFonts w:eastAsia="仿宋_GB2312" w:cs="仿宋_GB2312" w:hint="eastAsia"/>
          <w:kern w:val="0"/>
          <w:sz w:val="32"/>
          <w:szCs w:val="32"/>
        </w:rPr>
        <w:t>业增加值增幅与</w:t>
      </w:r>
      <w:r w:rsidRPr="001F5354">
        <w:rPr>
          <w:rFonts w:eastAsia="仿宋_GB2312"/>
          <w:kern w:val="0"/>
          <w:sz w:val="32"/>
          <w:szCs w:val="32"/>
        </w:rPr>
        <w:t>GDP</w:t>
      </w:r>
      <w:r w:rsidRPr="001F5354">
        <w:rPr>
          <w:rFonts w:eastAsia="仿宋_GB2312" w:cs="仿宋_GB2312" w:hint="eastAsia"/>
          <w:kern w:val="0"/>
          <w:sz w:val="32"/>
          <w:szCs w:val="32"/>
        </w:rPr>
        <w:t>增速持平，占</w:t>
      </w:r>
      <w:r w:rsidRPr="001F5354">
        <w:rPr>
          <w:rFonts w:eastAsia="仿宋_GB2312"/>
          <w:kern w:val="0"/>
          <w:sz w:val="32"/>
          <w:szCs w:val="32"/>
        </w:rPr>
        <w:t>GDP</w:t>
      </w:r>
      <w:r w:rsidRPr="001F5354">
        <w:rPr>
          <w:rFonts w:eastAsia="仿宋_GB2312" w:cs="仿宋_GB2312" w:hint="eastAsia"/>
          <w:kern w:val="0"/>
          <w:sz w:val="32"/>
          <w:szCs w:val="32"/>
        </w:rPr>
        <w:t>比重保持稳定。“十三五”期间，全省装配式建筑占新建建筑的比例逐年提高，平均每年提高</w:t>
      </w:r>
      <w:r w:rsidRPr="001F5354">
        <w:rPr>
          <w:rFonts w:eastAsia="仿宋_GB2312"/>
          <w:kern w:val="0"/>
          <w:sz w:val="32"/>
          <w:szCs w:val="32"/>
        </w:rPr>
        <w:t>2</w:t>
      </w:r>
      <w:r w:rsidRPr="001F5354">
        <w:rPr>
          <w:rFonts w:eastAsia="仿宋_GB2312" w:cs="仿宋_GB2312" w:hint="eastAsia"/>
          <w:kern w:val="0"/>
          <w:sz w:val="32"/>
          <w:szCs w:val="32"/>
        </w:rPr>
        <w:t>个百分点。扩大高资质等级企业规模，发展特级企业</w:t>
      </w:r>
      <w:r w:rsidRPr="001F5354">
        <w:rPr>
          <w:rFonts w:eastAsia="仿宋_GB2312"/>
          <w:kern w:val="0"/>
          <w:sz w:val="32"/>
          <w:szCs w:val="32"/>
        </w:rPr>
        <w:t>2</w:t>
      </w:r>
      <w:r w:rsidRPr="001F5354">
        <w:rPr>
          <w:rFonts w:eastAsia="仿宋_GB2312" w:cs="仿宋_GB2312" w:hint="eastAsia"/>
          <w:kern w:val="0"/>
          <w:sz w:val="32"/>
          <w:szCs w:val="32"/>
        </w:rPr>
        <w:t>家，一级企业</w:t>
      </w:r>
      <w:r w:rsidRPr="001F5354">
        <w:rPr>
          <w:rFonts w:eastAsia="仿宋_GB2312"/>
          <w:kern w:val="0"/>
          <w:sz w:val="32"/>
          <w:szCs w:val="32"/>
        </w:rPr>
        <w:t>100</w:t>
      </w:r>
      <w:r w:rsidRPr="001F5354">
        <w:rPr>
          <w:rFonts w:eastAsia="仿宋_GB2312" w:cs="仿宋_GB2312" w:hint="eastAsia"/>
          <w:kern w:val="0"/>
          <w:sz w:val="32"/>
          <w:szCs w:val="32"/>
        </w:rPr>
        <w:t>家，保持万家建筑业企业总量，培养“高、精、尖”企业，提高企业竞争力。完成建设工程电子招投标系统三大平台的拆分和升级改造，实现建设工程施工、监理、勘察设计、货物采购的电子评标，市场交易行为更加规范。大中型工程项目一次验收合格率达到</w:t>
      </w:r>
      <w:r w:rsidRPr="001F5354">
        <w:rPr>
          <w:rFonts w:eastAsia="仿宋_GB2312"/>
          <w:kern w:val="0"/>
          <w:sz w:val="32"/>
          <w:szCs w:val="32"/>
        </w:rPr>
        <w:t>100%</w:t>
      </w:r>
      <w:r w:rsidRPr="001F5354">
        <w:rPr>
          <w:rFonts w:eastAsia="仿宋_GB2312" w:cs="仿宋_GB2312" w:hint="eastAsia"/>
          <w:kern w:val="0"/>
          <w:sz w:val="32"/>
          <w:szCs w:val="32"/>
        </w:rPr>
        <w:t>，其他工程一次验收合格率保持</w:t>
      </w:r>
      <w:r w:rsidRPr="001F5354">
        <w:rPr>
          <w:rFonts w:eastAsia="仿宋_GB2312"/>
          <w:kern w:val="0"/>
          <w:sz w:val="32"/>
          <w:szCs w:val="32"/>
        </w:rPr>
        <w:t>98%</w:t>
      </w:r>
      <w:r w:rsidRPr="001F5354">
        <w:rPr>
          <w:rFonts w:eastAsia="仿宋_GB2312" w:cs="仿宋_GB2312" w:hint="eastAsia"/>
          <w:kern w:val="0"/>
          <w:sz w:val="32"/>
          <w:szCs w:val="32"/>
        </w:rPr>
        <w:t>以上。工程质量投诉量逐年下降，处理完结率稳定在</w:t>
      </w:r>
      <w:r w:rsidRPr="001F5354">
        <w:rPr>
          <w:rFonts w:eastAsia="仿宋_GB2312"/>
          <w:kern w:val="0"/>
          <w:sz w:val="32"/>
          <w:szCs w:val="32"/>
        </w:rPr>
        <w:t>95%</w:t>
      </w:r>
      <w:r w:rsidRPr="001F5354">
        <w:rPr>
          <w:rFonts w:eastAsia="仿宋_GB2312" w:cs="仿宋_GB2312" w:hint="eastAsia"/>
          <w:kern w:val="0"/>
          <w:sz w:val="32"/>
          <w:szCs w:val="32"/>
        </w:rPr>
        <w:t>以上。每年争创</w:t>
      </w:r>
      <w:r w:rsidRPr="001F5354">
        <w:rPr>
          <w:rFonts w:eastAsia="仿宋_GB2312"/>
          <w:kern w:val="0"/>
          <w:sz w:val="32"/>
          <w:szCs w:val="32"/>
        </w:rPr>
        <w:t>2</w:t>
      </w:r>
      <w:r w:rsidRPr="001F5354">
        <w:rPr>
          <w:rFonts w:eastAsia="仿宋_GB2312" w:cs="仿宋_GB2312" w:hint="eastAsia"/>
          <w:kern w:val="0"/>
          <w:sz w:val="32"/>
          <w:szCs w:val="32"/>
        </w:rPr>
        <w:t>项以上中国建设工程鲁班奖和国家优质工程。建筑安全生产形势保持平稳。</w:t>
      </w:r>
    </w:p>
    <w:p w:rsidR="00C6129F" w:rsidRPr="001F5354" w:rsidRDefault="00C6129F" w:rsidP="00302EFF">
      <w:pPr>
        <w:spacing w:line="580" w:lineRule="exact"/>
        <w:ind w:firstLineChars="200" w:firstLine="31680"/>
        <w:rPr>
          <w:rFonts w:eastAsia="仿宋_GB2312"/>
          <w:kern w:val="0"/>
          <w:sz w:val="32"/>
          <w:szCs w:val="32"/>
        </w:rPr>
      </w:pPr>
      <w:r w:rsidRPr="00B64EA3">
        <w:rPr>
          <w:rFonts w:eastAsia="仿宋_GB2312"/>
          <w:sz w:val="32"/>
          <w:szCs w:val="32"/>
        </w:rPr>
        <w:t>——</w:t>
      </w:r>
      <w:r w:rsidRPr="00B64EA3">
        <w:rPr>
          <w:rFonts w:eastAsia="仿宋_GB2312" w:cs="仿宋_GB2312" w:hint="eastAsia"/>
          <w:sz w:val="32"/>
          <w:szCs w:val="32"/>
        </w:rPr>
        <w:t>加快</w:t>
      </w:r>
      <w:r w:rsidRPr="00B64EA3">
        <w:rPr>
          <w:rFonts w:eastAsia="仿宋_GB2312" w:cs="仿宋_GB2312" w:hint="eastAsia"/>
          <w:kern w:val="0"/>
          <w:sz w:val="32"/>
          <w:szCs w:val="32"/>
        </w:rPr>
        <w:t>构建合理的城镇空间布局结构与规模等级结构。</w:t>
      </w:r>
      <w:r w:rsidRPr="001F5354">
        <w:rPr>
          <w:rFonts w:eastAsia="仿宋_GB2312" w:cs="仿宋_GB2312" w:hint="eastAsia"/>
          <w:kern w:val="0"/>
          <w:sz w:val="32"/>
          <w:szCs w:val="32"/>
        </w:rPr>
        <w:t>以城市群为主体形态，以都市区为带动，以中小城市为基础，以交通网络与生态网络为依托，建设结构合理、等级优化、科学协调的城镇发展格局。</w:t>
      </w:r>
    </w:p>
    <w:p w:rsidR="00C6129F" w:rsidRPr="001F5354" w:rsidRDefault="00C6129F" w:rsidP="00302EFF">
      <w:pPr>
        <w:spacing w:line="580" w:lineRule="exact"/>
        <w:ind w:firstLineChars="200" w:firstLine="31680"/>
        <w:rPr>
          <w:rFonts w:eastAsia="仿宋_GB2312"/>
          <w:kern w:val="0"/>
          <w:sz w:val="32"/>
          <w:szCs w:val="32"/>
        </w:rPr>
      </w:pPr>
      <w:r w:rsidRPr="00B64EA3">
        <w:rPr>
          <w:rFonts w:eastAsia="仿宋_GB2312"/>
          <w:sz w:val="32"/>
          <w:szCs w:val="32"/>
        </w:rPr>
        <w:t>——</w:t>
      </w:r>
      <w:r w:rsidRPr="00B64EA3">
        <w:rPr>
          <w:rFonts w:eastAsia="仿宋_GB2312" w:cs="仿宋_GB2312" w:hint="eastAsia"/>
          <w:kern w:val="0"/>
          <w:sz w:val="32"/>
          <w:szCs w:val="32"/>
        </w:rPr>
        <w:t>完善规划编制与管理体系。</w:t>
      </w:r>
      <w:r w:rsidRPr="001F5354">
        <w:rPr>
          <w:rFonts w:eastAsia="仿宋_GB2312" w:cs="仿宋_GB2312" w:hint="eastAsia"/>
          <w:kern w:val="0"/>
          <w:sz w:val="32"/>
          <w:szCs w:val="32"/>
        </w:rPr>
        <w:t>完善城镇体系规划、城市总体规划、专项规划、控制性详细规划的规划编制体系。推进空间规划“一张蓝图”的理论创新与实践；强化城市设计的地位与作用；加快规划编制进度。建立与《中华人民共和国城乡规划法》、《辽宁省实施〈中华人民共和国城乡规划法〉办法》相配套的技术标准与管理规定，逐步形成权限划分合理、运行方式规范、决策机制科学，与全省城市规划工作任务相适应的规划管理体制。不断提升城市的形象、品位和文化内涵。</w:t>
      </w:r>
    </w:p>
    <w:p w:rsidR="00C6129F" w:rsidRPr="001F5354" w:rsidRDefault="00C6129F" w:rsidP="00302EFF">
      <w:pPr>
        <w:spacing w:line="580" w:lineRule="exact"/>
        <w:ind w:firstLineChars="200" w:firstLine="31680"/>
        <w:rPr>
          <w:rFonts w:eastAsia="仿宋_GB2312"/>
          <w:kern w:val="0"/>
          <w:sz w:val="32"/>
          <w:szCs w:val="32"/>
        </w:rPr>
      </w:pPr>
      <w:r w:rsidRPr="00B64EA3">
        <w:rPr>
          <w:rFonts w:eastAsia="仿宋_GB2312"/>
          <w:kern w:val="0"/>
          <w:sz w:val="32"/>
          <w:szCs w:val="32"/>
        </w:rPr>
        <w:t>——</w:t>
      </w:r>
      <w:r w:rsidRPr="00B64EA3">
        <w:rPr>
          <w:rFonts w:eastAsia="仿宋_GB2312" w:cs="仿宋_GB2312" w:hint="eastAsia"/>
          <w:kern w:val="0"/>
          <w:sz w:val="32"/>
          <w:szCs w:val="32"/>
        </w:rPr>
        <w:t>进一步推进建筑节能。</w:t>
      </w:r>
      <w:r w:rsidRPr="001F5354">
        <w:rPr>
          <w:rFonts w:eastAsia="仿宋_GB2312" w:cs="仿宋_GB2312" w:hint="eastAsia"/>
          <w:sz w:val="32"/>
          <w:szCs w:val="32"/>
        </w:rPr>
        <w:t>到</w:t>
      </w:r>
      <w:r w:rsidRPr="001F5354">
        <w:rPr>
          <w:rFonts w:eastAsia="仿宋_GB2312"/>
          <w:sz w:val="32"/>
          <w:szCs w:val="32"/>
        </w:rPr>
        <w:t>2020</w:t>
      </w:r>
      <w:r w:rsidRPr="001F5354">
        <w:rPr>
          <w:rFonts w:eastAsia="仿宋_GB2312" w:cs="仿宋_GB2312" w:hint="eastAsia"/>
          <w:sz w:val="32"/>
          <w:szCs w:val="32"/>
        </w:rPr>
        <w:t>年，城镇居住建筑普遍执行节能率</w:t>
      </w:r>
      <w:r w:rsidRPr="001F5354">
        <w:rPr>
          <w:rFonts w:eastAsia="仿宋_GB2312"/>
          <w:sz w:val="32"/>
          <w:szCs w:val="32"/>
        </w:rPr>
        <w:t>75%</w:t>
      </w:r>
      <w:r w:rsidRPr="001F5354">
        <w:rPr>
          <w:rFonts w:eastAsia="仿宋_GB2312" w:cs="仿宋_GB2312" w:hint="eastAsia"/>
          <w:sz w:val="32"/>
          <w:szCs w:val="32"/>
        </w:rPr>
        <w:t>设计标准和公共建筑普遍执行节能率</w:t>
      </w:r>
      <w:r w:rsidRPr="001F5354">
        <w:rPr>
          <w:rFonts w:eastAsia="仿宋_GB2312"/>
          <w:sz w:val="32"/>
          <w:szCs w:val="32"/>
        </w:rPr>
        <w:t>65%</w:t>
      </w:r>
      <w:r w:rsidRPr="001F5354">
        <w:rPr>
          <w:rFonts w:eastAsia="仿宋_GB2312" w:cs="仿宋_GB2312" w:hint="eastAsia"/>
          <w:sz w:val="32"/>
          <w:szCs w:val="32"/>
        </w:rPr>
        <w:t>设计标准；预期完成既有居住建筑供热计量和节能改造（即“暖房子”工程）</w:t>
      </w:r>
      <w:r w:rsidRPr="001F5354">
        <w:rPr>
          <w:rFonts w:eastAsia="仿宋_GB2312"/>
          <w:sz w:val="32"/>
          <w:szCs w:val="32"/>
        </w:rPr>
        <w:t>8000</w:t>
      </w:r>
      <w:r w:rsidRPr="001F5354">
        <w:rPr>
          <w:rFonts w:eastAsia="仿宋_GB2312" w:cs="仿宋_GB2312" w:hint="eastAsia"/>
          <w:sz w:val="32"/>
          <w:szCs w:val="32"/>
        </w:rPr>
        <w:t>万平方米；完成可再生能源建筑应用面积</w:t>
      </w:r>
      <w:r w:rsidRPr="001F5354">
        <w:rPr>
          <w:rFonts w:eastAsia="仿宋_GB2312"/>
          <w:sz w:val="32"/>
          <w:szCs w:val="32"/>
        </w:rPr>
        <w:t>4000</w:t>
      </w:r>
      <w:r w:rsidRPr="001F5354">
        <w:rPr>
          <w:rFonts w:eastAsia="仿宋_GB2312" w:cs="仿宋_GB2312" w:hint="eastAsia"/>
          <w:sz w:val="32"/>
          <w:szCs w:val="32"/>
        </w:rPr>
        <w:t>万平方米；绿色建筑预期占当年新建建筑比例达到</w:t>
      </w:r>
      <w:r w:rsidRPr="001F5354">
        <w:rPr>
          <w:rFonts w:eastAsia="仿宋_GB2312"/>
          <w:sz w:val="32"/>
          <w:szCs w:val="32"/>
        </w:rPr>
        <w:t>50%</w:t>
      </w:r>
      <w:r w:rsidRPr="001F5354">
        <w:rPr>
          <w:rFonts w:eastAsia="仿宋_GB2312" w:cs="仿宋_GB2312" w:hint="eastAsia"/>
          <w:sz w:val="32"/>
          <w:szCs w:val="32"/>
        </w:rPr>
        <w:t>。建筑能耗统计报表制度进一步完善，实现省、市、县（区）统计系统互联互通；基本使用新型墙体材料和高效节能门窗，采用建筑产业现代化方式建造的住宅新开工面积占住宅新开工总面积比例逐年提高；建设行业标准化工作不断加强，工程建设标准体系不断完善；工程质量检测机构管理信息系统基本建成，实现检测数据即时上传。</w:t>
      </w:r>
    </w:p>
    <w:p w:rsidR="00C6129F" w:rsidRPr="001F5354" w:rsidRDefault="00C6129F" w:rsidP="00302EFF">
      <w:pPr>
        <w:spacing w:line="580" w:lineRule="exact"/>
        <w:ind w:firstLineChars="200" w:firstLine="31680"/>
        <w:rPr>
          <w:rFonts w:eastAsia="仿宋_GB2312"/>
          <w:kern w:val="0"/>
          <w:sz w:val="32"/>
          <w:szCs w:val="32"/>
        </w:rPr>
      </w:pPr>
      <w:r w:rsidRPr="00B64EA3">
        <w:rPr>
          <w:rFonts w:eastAsia="仿宋_GB2312"/>
          <w:kern w:val="0"/>
          <w:sz w:val="32"/>
          <w:szCs w:val="32"/>
        </w:rPr>
        <w:t>——</w:t>
      </w:r>
      <w:r w:rsidRPr="00B64EA3">
        <w:rPr>
          <w:rFonts w:eastAsia="仿宋_GB2312" w:cs="仿宋_GB2312" w:hint="eastAsia"/>
          <w:kern w:val="0"/>
          <w:sz w:val="32"/>
          <w:szCs w:val="32"/>
        </w:rPr>
        <w:t>大力发展勘察设计业。</w:t>
      </w:r>
      <w:r w:rsidRPr="001F5354">
        <w:rPr>
          <w:rFonts w:eastAsia="仿宋_GB2312" w:cs="仿宋_GB2312" w:hint="eastAsia"/>
          <w:kern w:val="0"/>
          <w:sz w:val="32"/>
          <w:szCs w:val="32"/>
        </w:rPr>
        <w:t>到</w:t>
      </w:r>
      <w:r w:rsidRPr="001F5354">
        <w:rPr>
          <w:rFonts w:eastAsia="仿宋_GB2312"/>
          <w:kern w:val="0"/>
          <w:sz w:val="32"/>
          <w:szCs w:val="32"/>
        </w:rPr>
        <w:t>2020</w:t>
      </w:r>
      <w:r w:rsidRPr="001F5354">
        <w:rPr>
          <w:rFonts w:eastAsia="仿宋_GB2312" w:cs="仿宋_GB2312" w:hint="eastAsia"/>
          <w:kern w:val="0"/>
          <w:sz w:val="32"/>
          <w:szCs w:val="32"/>
        </w:rPr>
        <w:t>年，勘察设计企业数量超过</w:t>
      </w:r>
      <w:r w:rsidRPr="001F5354">
        <w:rPr>
          <w:rFonts w:eastAsia="仿宋_GB2312"/>
          <w:kern w:val="0"/>
          <w:sz w:val="32"/>
          <w:szCs w:val="32"/>
        </w:rPr>
        <w:t>1000</w:t>
      </w:r>
      <w:r w:rsidRPr="001F5354">
        <w:rPr>
          <w:rFonts w:eastAsia="仿宋_GB2312" w:cs="仿宋_GB2312" w:hint="eastAsia"/>
          <w:kern w:val="0"/>
          <w:sz w:val="32"/>
          <w:szCs w:val="32"/>
        </w:rPr>
        <w:t>家，从业人员达到</w:t>
      </w:r>
      <w:r w:rsidRPr="001F5354">
        <w:rPr>
          <w:rFonts w:eastAsia="仿宋_GB2312"/>
          <w:kern w:val="0"/>
          <w:sz w:val="32"/>
          <w:szCs w:val="32"/>
        </w:rPr>
        <w:t>8</w:t>
      </w:r>
      <w:r w:rsidRPr="001F5354">
        <w:rPr>
          <w:rFonts w:eastAsia="仿宋_GB2312" w:cs="仿宋_GB2312" w:hint="eastAsia"/>
          <w:kern w:val="0"/>
          <w:sz w:val="32"/>
          <w:szCs w:val="32"/>
        </w:rPr>
        <w:t>万人，实现年产值</w:t>
      </w:r>
      <w:r w:rsidRPr="001F5354">
        <w:rPr>
          <w:rFonts w:eastAsia="仿宋_GB2312"/>
          <w:kern w:val="0"/>
          <w:sz w:val="32"/>
          <w:szCs w:val="32"/>
        </w:rPr>
        <w:t>600</w:t>
      </w:r>
      <w:r w:rsidRPr="001F5354">
        <w:rPr>
          <w:rFonts w:eastAsia="仿宋_GB2312" w:cs="仿宋_GB2312" w:hint="eastAsia"/>
          <w:kern w:val="0"/>
          <w:sz w:val="32"/>
          <w:szCs w:val="32"/>
        </w:rPr>
        <w:t>亿元，人均产值</w:t>
      </w:r>
      <w:r w:rsidRPr="001F5354">
        <w:rPr>
          <w:rFonts w:eastAsia="仿宋_GB2312"/>
          <w:kern w:val="0"/>
          <w:sz w:val="32"/>
          <w:szCs w:val="32"/>
        </w:rPr>
        <w:t>75</w:t>
      </w:r>
      <w:r w:rsidRPr="001F5354">
        <w:rPr>
          <w:rFonts w:eastAsia="仿宋_GB2312" w:cs="仿宋_GB2312" w:hint="eastAsia"/>
          <w:kern w:val="0"/>
          <w:sz w:val="32"/>
          <w:szCs w:val="32"/>
        </w:rPr>
        <w:t>万元。勘察设计行业发展水平进一步提高。</w:t>
      </w:r>
      <w:r w:rsidRPr="001F5354">
        <w:rPr>
          <w:rFonts w:eastAsia="仿宋_GB2312" w:cs="仿宋_GB2312" w:hint="eastAsia"/>
          <w:sz w:val="32"/>
          <w:szCs w:val="32"/>
        </w:rPr>
        <w:t>市场秩序更加规范，不法企业扰乱市场行为得到遏制，勘察设计招投标行为更加规范，业主理性选择服务单位，勘察设计企业、从业人员能够更好地实现自身价值。</w:t>
      </w:r>
    </w:p>
    <w:p w:rsidR="00C6129F" w:rsidRPr="008D4835" w:rsidRDefault="00C6129F" w:rsidP="001F5354">
      <w:pPr>
        <w:spacing w:line="580" w:lineRule="exact"/>
        <w:jc w:val="center"/>
        <w:rPr>
          <w:rFonts w:ascii="宋体"/>
          <w:b/>
          <w:bCs/>
          <w:kern w:val="0"/>
          <w:sz w:val="28"/>
          <w:szCs w:val="28"/>
        </w:rPr>
      </w:pPr>
      <w:r w:rsidRPr="008D4835">
        <w:rPr>
          <w:rFonts w:ascii="宋体" w:hAnsi="宋体" w:cs="宋体" w:hint="eastAsia"/>
          <w:b/>
          <w:bCs/>
          <w:kern w:val="0"/>
          <w:sz w:val="28"/>
          <w:szCs w:val="28"/>
        </w:rPr>
        <w:t>表</w:t>
      </w:r>
      <w:r w:rsidRPr="008D4835">
        <w:rPr>
          <w:rFonts w:ascii="宋体" w:hAnsi="宋体" w:cs="宋体"/>
          <w:b/>
          <w:bCs/>
          <w:kern w:val="0"/>
          <w:sz w:val="28"/>
          <w:szCs w:val="28"/>
        </w:rPr>
        <w:t xml:space="preserve">5 </w:t>
      </w:r>
      <w:r w:rsidRPr="008D4835">
        <w:rPr>
          <w:rFonts w:ascii="宋体" w:hAnsi="宋体" w:cs="宋体" w:hint="eastAsia"/>
          <w:b/>
          <w:bCs/>
          <w:kern w:val="0"/>
          <w:sz w:val="28"/>
          <w:szCs w:val="28"/>
        </w:rPr>
        <w:t>辽宁省建设事业“十三五”发展主要指标</w:t>
      </w:r>
    </w:p>
    <w:tbl>
      <w:tblPr>
        <w:tblW w:w="8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7"/>
        <w:gridCol w:w="3682"/>
        <w:gridCol w:w="1218"/>
        <w:gridCol w:w="1581"/>
        <w:gridCol w:w="1698"/>
      </w:tblGrid>
      <w:tr w:rsidR="00C6129F" w:rsidRPr="001F5354">
        <w:trPr>
          <w:trHeight w:val="285"/>
          <w:jc w:val="center"/>
        </w:trPr>
        <w:tc>
          <w:tcPr>
            <w:tcW w:w="707" w:type="dxa"/>
            <w:vAlign w:val="center"/>
          </w:tcPr>
          <w:p w:rsidR="00C6129F" w:rsidRPr="001F5354" w:rsidRDefault="00C6129F" w:rsidP="001F5354">
            <w:pPr>
              <w:adjustRightInd w:val="0"/>
              <w:snapToGrid w:val="0"/>
              <w:jc w:val="center"/>
              <w:rPr>
                <w:rFonts w:ascii="仿宋_GB2312" w:eastAsia="仿宋_GB2312"/>
                <w:b/>
                <w:bCs/>
                <w:sz w:val="24"/>
                <w:szCs w:val="24"/>
              </w:rPr>
            </w:pPr>
            <w:r w:rsidRPr="001F5354">
              <w:rPr>
                <w:rFonts w:ascii="仿宋_GB2312" w:eastAsia="仿宋_GB2312" w:cs="仿宋_GB2312" w:hint="eastAsia"/>
                <w:b/>
                <w:bCs/>
                <w:sz w:val="24"/>
                <w:szCs w:val="24"/>
              </w:rPr>
              <w:t>序号</w:t>
            </w:r>
          </w:p>
        </w:tc>
        <w:tc>
          <w:tcPr>
            <w:tcW w:w="3682" w:type="dxa"/>
            <w:vAlign w:val="center"/>
          </w:tcPr>
          <w:p w:rsidR="00C6129F" w:rsidRPr="001F5354" w:rsidRDefault="00C6129F" w:rsidP="001F5354">
            <w:pPr>
              <w:adjustRightInd w:val="0"/>
              <w:snapToGrid w:val="0"/>
              <w:jc w:val="center"/>
              <w:rPr>
                <w:rFonts w:ascii="仿宋_GB2312" w:eastAsia="仿宋_GB2312"/>
                <w:b/>
                <w:bCs/>
                <w:sz w:val="24"/>
                <w:szCs w:val="24"/>
              </w:rPr>
            </w:pPr>
            <w:r w:rsidRPr="001F5354">
              <w:rPr>
                <w:rFonts w:ascii="仿宋_GB2312" w:eastAsia="仿宋_GB2312" w:cs="仿宋_GB2312" w:hint="eastAsia"/>
                <w:b/>
                <w:bCs/>
                <w:sz w:val="24"/>
                <w:szCs w:val="24"/>
              </w:rPr>
              <w:t>指标名称</w:t>
            </w:r>
          </w:p>
        </w:tc>
        <w:tc>
          <w:tcPr>
            <w:tcW w:w="1218" w:type="dxa"/>
            <w:vAlign w:val="center"/>
          </w:tcPr>
          <w:p w:rsidR="00C6129F" w:rsidRPr="001F5354" w:rsidRDefault="00C6129F" w:rsidP="001F5354">
            <w:pPr>
              <w:adjustRightInd w:val="0"/>
              <w:snapToGrid w:val="0"/>
              <w:jc w:val="center"/>
              <w:rPr>
                <w:rFonts w:ascii="仿宋_GB2312" w:eastAsia="仿宋_GB2312"/>
                <w:b/>
                <w:bCs/>
                <w:sz w:val="24"/>
                <w:szCs w:val="24"/>
              </w:rPr>
            </w:pPr>
            <w:r w:rsidRPr="001F5354">
              <w:rPr>
                <w:rFonts w:ascii="仿宋_GB2312" w:eastAsia="仿宋_GB2312" w:cs="仿宋_GB2312" w:hint="eastAsia"/>
                <w:b/>
                <w:bCs/>
                <w:sz w:val="24"/>
                <w:szCs w:val="24"/>
              </w:rPr>
              <w:t>单位</w:t>
            </w:r>
          </w:p>
        </w:tc>
        <w:tc>
          <w:tcPr>
            <w:tcW w:w="1581" w:type="dxa"/>
            <w:vAlign w:val="center"/>
          </w:tcPr>
          <w:p w:rsidR="00C6129F" w:rsidRDefault="00C6129F" w:rsidP="001F5354">
            <w:pPr>
              <w:adjustRightInd w:val="0"/>
              <w:snapToGrid w:val="0"/>
              <w:jc w:val="center"/>
              <w:rPr>
                <w:rFonts w:ascii="仿宋_GB2312" w:eastAsia="仿宋_GB2312"/>
                <w:b/>
                <w:bCs/>
                <w:sz w:val="24"/>
                <w:szCs w:val="24"/>
              </w:rPr>
            </w:pPr>
            <w:r w:rsidRPr="001F5354">
              <w:rPr>
                <w:rFonts w:ascii="仿宋_GB2312" w:eastAsia="仿宋_GB2312" w:cs="仿宋_GB2312" w:hint="eastAsia"/>
                <w:b/>
                <w:bCs/>
                <w:sz w:val="24"/>
                <w:szCs w:val="24"/>
              </w:rPr>
              <w:t>“十二五”</w:t>
            </w:r>
          </w:p>
          <w:p w:rsidR="00C6129F" w:rsidRPr="001F5354" w:rsidRDefault="00C6129F" w:rsidP="001F5354">
            <w:pPr>
              <w:adjustRightInd w:val="0"/>
              <w:snapToGrid w:val="0"/>
              <w:jc w:val="center"/>
              <w:rPr>
                <w:rFonts w:ascii="仿宋_GB2312" w:eastAsia="仿宋_GB2312"/>
                <w:b/>
                <w:bCs/>
                <w:sz w:val="24"/>
                <w:szCs w:val="24"/>
              </w:rPr>
            </w:pPr>
            <w:r w:rsidRPr="001F5354">
              <w:rPr>
                <w:rFonts w:ascii="仿宋_GB2312" w:eastAsia="仿宋_GB2312" w:cs="仿宋_GB2312" w:hint="eastAsia"/>
                <w:b/>
                <w:bCs/>
                <w:sz w:val="24"/>
                <w:szCs w:val="24"/>
              </w:rPr>
              <w:t>实际</w:t>
            </w:r>
          </w:p>
        </w:tc>
        <w:tc>
          <w:tcPr>
            <w:tcW w:w="1698" w:type="dxa"/>
            <w:vAlign w:val="center"/>
          </w:tcPr>
          <w:p w:rsidR="00C6129F" w:rsidRDefault="00C6129F" w:rsidP="001F5354">
            <w:pPr>
              <w:adjustRightInd w:val="0"/>
              <w:snapToGrid w:val="0"/>
              <w:jc w:val="center"/>
              <w:rPr>
                <w:rFonts w:ascii="仿宋_GB2312" w:eastAsia="仿宋_GB2312"/>
                <w:b/>
                <w:bCs/>
                <w:sz w:val="24"/>
                <w:szCs w:val="24"/>
              </w:rPr>
            </w:pPr>
            <w:r w:rsidRPr="001F5354">
              <w:rPr>
                <w:rFonts w:ascii="仿宋_GB2312" w:eastAsia="仿宋_GB2312" w:cs="仿宋_GB2312" w:hint="eastAsia"/>
                <w:b/>
                <w:bCs/>
                <w:sz w:val="24"/>
                <w:szCs w:val="24"/>
              </w:rPr>
              <w:t>“十三五”</w:t>
            </w:r>
          </w:p>
          <w:p w:rsidR="00C6129F" w:rsidRPr="001F5354" w:rsidRDefault="00C6129F" w:rsidP="001F5354">
            <w:pPr>
              <w:adjustRightInd w:val="0"/>
              <w:snapToGrid w:val="0"/>
              <w:jc w:val="center"/>
              <w:rPr>
                <w:rFonts w:ascii="仿宋_GB2312" w:eastAsia="仿宋_GB2312"/>
                <w:b/>
                <w:bCs/>
                <w:sz w:val="24"/>
                <w:szCs w:val="24"/>
              </w:rPr>
            </w:pPr>
            <w:r w:rsidRPr="001F5354">
              <w:rPr>
                <w:rFonts w:ascii="仿宋_GB2312" w:eastAsia="仿宋_GB2312" w:cs="仿宋_GB2312" w:hint="eastAsia"/>
                <w:b/>
                <w:bCs/>
                <w:sz w:val="24"/>
                <w:szCs w:val="24"/>
              </w:rPr>
              <w:t>目标</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1</w:t>
            </w:r>
          </w:p>
        </w:tc>
        <w:tc>
          <w:tcPr>
            <w:tcW w:w="3682"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城镇居民住房保障覆盖面</w:t>
            </w:r>
          </w:p>
        </w:tc>
        <w:tc>
          <w:tcPr>
            <w:tcW w:w="121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w:t>
            </w:r>
          </w:p>
        </w:tc>
        <w:tc>
          <w:tcPr>
            <w:tcW w:w="1581"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21</w:t>
            </w:r>
          </w:p>
        </w:tc>
        <w:tc>
          <w:tcPr>
            <w:tcW w:w="169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23</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2</w:t>
            </w:r>
          </w:p>
        </w:tc>
        <w:tc>
          <w:tcPr>
            <w:tcW w:w="3682"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城镇居民人均住房建筑面积</w:t>
            </w:r>
          </w:p>
        </w:tc>
        <w:tc>
          <w:tcPr>
            <w:tcW w:w="1218"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平方米</w:t>
            </w:r>
          </w:p>
        </w:tc>
        <w:tc>
          <w:tcPr>
            <w:tcW w:w="1581"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30.1</w:t>
            </w:r>
          </w:p>
        </w:tc>
        <w:tc>
          <w:tcPr>
            <w:tcW w:w="169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&gt;32</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3</w:t>
            </w:r>
          </w:p>
        </w:tc>
        <w:tc>
          <w:tcPr>
            <w:tcW w:w="3682"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农业转移人口市民化</w:t>
            </w:r>
          </w:p>
        </w:tc>
        <w:tc>
          <w:tcPr>
            <w:tcW w:w="1218"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万人</w:t>
            </w:r>
          </w:p>
        </w:tc>
        <w:tc>
          <w:tcPr>
            <w:tcW w:w="1581" w:type="dxa"/>
            <w:vAlign w:val="center"/>
          </w:tcPr>
          <w:p w:rsidR="00C6129F" w:rsidRPr="001F5354" w:rsidRDefault="00C6129F" w:rsidP="001F5354">
            <w:pPr>
              <w:adjustRightInd w:val="0"/>
              <w:snapToGrid w:val="0"/>
              <w:jc w:val="center"/>
              <w:rPr>
                <w:rFonts w:ascii="仿宋_GB2312" w:eastAsia="仿宋_GB2312"/>
                <w:sz w:val="24"/>
                <w:szCs w:val="24"/>
              </w:rPr>
            </w:pPr>
          </w:p>
        </w:tc>
        <w:tc>
          <w:tcPr>
            <w:tcW w:w="169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500</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4</w:t>
            </w:r>
          </w:p>
        </w:tc>
        <w:tc>
          <w:tcPr>
            <w:tcW w:w="3682"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棚户区和城中村改造</w:t>
            </w:r>
          </w:p>
        </w:tc>
        <w:tc>
          <w:tcPr>
            <w:tcW w:w="1218"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万人</w:t>
            </w:r>
          </w:p>
        </w:tc>
        <w:tc>
          <w:tcPr>
            <w:tcW w:w="1581" w:type="dxa"/>
            <w:vAlign w:val="center"/>
          </w:tcPr>
          <w:p w:rsidR="00C6129F" w:rsidRPr="001F5354" w:rsidRDefault="00C6129F" w:rsidP="001F5354">
            <w:pPr>
              <w:adjustRightInd w:val="0"/>
              <w:snapToGrid w:val="0"/>
              <w:jc w:val="center"/>
              <w:rPr>
                <w:rFonts w:ascii="仿宋_GB2312" w:eastAsia="仿宋_GB2312"/>
                <w:sz w:val="24"/>
                <w:szCs w:val="24"/>
              </w:rPr>
            </w:pPr>
          </w:p>
        </w:tc>
        <w:tc>
          <w:tcPr>
            <w:tcW w:w="169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300</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5</w:t>
            </w:r>
          </w:p>
        </w:tc>
        <w:tc>
          <w:tcPr>
            <w:tcW w:w="3682"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新增人口市民化</w:t>
            </w:r>
          </w:p>
        </w:tc>
        <w:tc>
          <w:tcPr>
            <w:tcW w:w="1218"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万人</w:t>
            </w:r>
          </w:p>
        </w:tc>
        <w:tc>
          <w:tcPr>
            <w:tcW w:w="1581" w:type="dxa"/>
            <w:vAlign w:val="center"/>
          </w:tcPr>
          <w:p w:rsidR="00C6129F" w:rsidRPr="001F5354" w:rsidRDefault="00C6129F" w:rsidP="001F5354">
            <w:pPr>
              <w:adjustRightInd w:val="0"/>
              <w:snapToGrid w:val="0"/>
              <w:jc w:val="center"/>
              <w:rPr>
                <w:rFonts w:ascii="仿宋_GB2312" w:eastAsia="仿宋_GB2312"/>
                <w:sz w:val="24"/>
                <w:szCs w:val="24"/>
              </w:rPr>
            </w:pPr>
          </w:p>
        </w:tc>
        <w:tc>
          <w:tcPr>
            <w:tcW w:w="169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300</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6</w:t>
            </w:r>
          </w:p>
        </w:tc>
        <w:tc>
          <w:tcPr>
            <w:tcW w:w="3682"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城市用水普及率</w:t>
            </w:r>
          </w:p>
        </w:tc>
        <w:tc>
          <w:tcPr>
            <w:tcW w:w="121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w:t>
            </w:r>
          </w:p>
        </w:tc>
        <w:tc>
          <w:tcPr>
            <w:tcW w:w="1581"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98.72</w:t>
            </w:r>
          </w:p>
        </w:tc>
        <w:tc>
          <w:tcPr>
            <w:tcW w:w="169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99.5</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7</w:t>
            </w:r>
          </w:p>
        </w:tc>
        <w:tc>
          <w:tcPr>
            <w:tcW w:w="3682"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城市燃气普及率</w:t>
            </w:r>
          </w:p>
        </w:tc>
        <w:tc>
          <w:tcPr>
            <w:tcW w:w="121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w:t>
            </w:r>
          </w:p>
        </w:tc>
        <w:tc>
          <w:tcPr>
            <w:tcW w:w="1581"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96.39</w:t>
            </w:r>
          </w:p>
        </w:tc>
        <w:tc>
          <w:tcPr>
            <w:tcW w:w="169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97.5</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8</w:t>
            </w:r>
          </w:p>
        </w:tc>
        <w:tc>
          <w:tcPr>
            <w:tcW w:w="3682"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城市集中供热普及率</w:t>
            </w:r>
          </w:p>
        </w:tc>
        <w:tc>
          <w:tcPr>
            <w:tcW w:w="121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w:t>
            </w:r>
          </w:p>
        </w:tc>
        <w:tc>
          <w:tcPr>
            <w:tcW w:w="1581"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94.7</w:t>
            </w:r>
          </w:p>
        </w:tc>
        <w:tc>
          <w:tcPr>
            <w:tcW w:w="169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97</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9</w:t>
            </w:r>
          </w:p>
        </w:tc>
        <w:tc>
          <w:tcPr>
            <w:tcW w:w="3682"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城市污水处理率</w:t>
            </w:r>
          </w:p>
        </w:tc>
        <w:tc>
          <w:tcPr>
            <w:tcW w:w="121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w:t>
            </w:r>
          </w:p>
        </w:tc>
        <w:tc>
          <w:tcPr>
            <w:tcW w:w="1581"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90</w:t>
            </w:r>
          </w:p>
        </w:tc>
        <w:tc>
          <w:tcPr>
            <w:tcW w:w="169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95</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10</w:t>
            </w:r>
          </w:p>
        </w:tc>
        <w:tc>
          <w:tcPr>
            <w:tcW w:w="3682"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生活垃圾无害化处理率</w:t>
            </w:r>
          </w:p>
        </w:tc>
        <w:tc>
          <w:tcPr>
            <w:tcW w:w="121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w:t>
            </w:r>
          </w:p>
        </w:tc>
        <w:tc>
          <w:tcPr>
            <w:tcW w:w="1581"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95.05</w:t>
            </w:r>
          </w:p>
        </w:tc>
        <w:tc>
          <w:tcPr>
            <w:tcW w:w="1698"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基本实现</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11</w:t>
            </w:r>
          </w:p>
        </w:tc>
        <w:tc>
          <w:tcPr>
            <w:tcW w:w="3682"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城市人均道路面积</w:t>
            </w:r>
          </w:p>
        </w:tc>
        <w:tc>
          <w:tcPr>
            <w:tcW w:w="1218"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平方米</w:t>
            </w:r>
          </w:p>
        </w:tc>
        <w:tc>
          <w:tcPr>
            <w:tcW w:w="1581"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13.43</w:t>
            </w:r>
          </w:p>
        </w:tc>
        <w:tc>
          <w:tcPr>
            <w:tcW w:w="169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14.5</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12</w:t>
            </w:r>
          </w:p>
        </w:tc>
        <w:tc>
          <w:tcPr>
            <w:tcW w:w="3682"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城市人均公园绿地面积</w:t>
            </w:r>
          </w:p>
        </w:tc>
        <w:tc>
          <w:tcPr>
            <w:tcW w:w="1218"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平方米</w:t>
            </w:r>
          </w:p>
        </w:tc>
        <w:tc>
          <w:tcPr>
            <w:tcW w:w="1581"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11.52</w:t>
            </w:r>
          </w:p>
        </w:tc>
        <w:tc>
          <w:tcPr>
            <w:tcW w:w="169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13</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13</w:t>
            </w:r>
          </w:p>
        </w:tc>
        <w:tc>
          <w:tcPr>
            <w:tcW w:w="3682"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海绵城市试点</w:t>
            </w:r>
          </w:p>
        </w:tc>
        <w:tc>
          <w:tcPr>
            <w:tcW w:w="1218"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个</w:t>
            </w:r>
          </w:p>
        </w:tc>
        <w:tc>
          <w:tcPr>
            <w:tcW w:w="1581" w:type="dxa"/>
            <w:vAlign w:val="center"/>
          </w:tcPr>
          <w:p w:rsidR="00C6129F" w:rsidRPr="001F5354" w:rsidRDefault="00C6129F" w:rsidP="001F5354">
            <w:pPr>
              <w:adjustRightInd w:val="0"/>
              <w:snapToGrid w:val="0"/>
              <w:jc w:val="center"/>
              <w:rPr>
                <w:rFonts w:ascii="仿宋_GB2312" w:eastAsia="仿宋_GB2312"/>
                <w:sz w:val="24"/>
                <w:szCs w:val="24"/>
              </w:rPr>
            </w:pPr>
          </w:p>
        </w:tc>
        <w:tc>
          <w:tcPr>
            <w:tcW w:w="169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1-2</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14</w:t>
            </w:r>
          </w:p>
        </w:tc>
        <w:tc>
          <w:tcPr>
            <w:tcW w:w="3682"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国家园林城</w:t>
            </w:r>
          </w:p>
        </w:tc>
        <w:tc>
          <w:tcPr>
            <w:tcW w:w="1218"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个</w:t>
            </w:r>
          </w:p>
        </w:tc>
        <w:tc>
          <w:tcPr>
            <w:tcW w:w="1581"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2</w:t>
            </w:r>
          </w:p>
        </w:tc>
        <w:tc>
          <w:tcPr>
            <w:tcW w:w="169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1</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15</w:t>
            </w:r>
          </w:p>
        </w:tc>
        <w:tc>
          <w:tcPr>
            <w:tcW w:w="3682"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国家节水型城市</w:t>
            </w:r>
          </w:p>
        </w:tc>
        <w:tc>
          <w:tcPr>
            <w:tcW w:w="1218"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个</w:t>
            </w:r>
          </w:p>
        </w:tc>
        <w:tc>
          <w:tcPr>
            <w:tcW w:w="1581"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1</w:t>
            </w:r>
          </w:p>
        </w:tc>
        <w:tc>
          <w:tcPr>
            <w:tcW w:w="169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1</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16</w:t>
            </w:r>
          </w:p>
        </w:tc>
        <w:tc>
          <w:tcPr>
            <w:tcW w:w="3682"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省级节型水城市</w:t>
            </w:r>
          </w:p>
        </w:tc>
        <w:tc>
          <w:tcPr>
            <w:tcW w:w="1218"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个</w:t>
            </w:r>
          </w:p>
        </w:tc>
        <w:tc>
          <w:tcPr>
            <w:tcW w:w="1581" w:type="dxa"/>
            <w:vAlign w:val="center"/>
          </w:tcPr>
          <w:p w:rsidR="00C6129F" w:rsidRPr="001F5354" w:rsidRDefault="00C6129F" w:rsidP="001F5354">
            <w:pPr>
              <w:adjustRightInd w:val="0"/>
              <w:snapToGrid w:val="0"/>
              <w:jc w:val="center"/>
              <w:rPr>
                <w:rFonts w:ascii="仿宋_GB2312" w:eastAsia="仿宋_GB2312"/>
                <w:sz w:val="24"/>
                <w:szCs w:val="24"/>
              </w:rPr>
            </w:pPr>
          </w:p>
        </w:tc>
        <w:tc>
          <w:tcPr>
            <w:tcW w:w="169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3</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17</w:t>
            </w:r>
          </w:p>
        </w:tc>
        <w:tc>
          <w:tcPr>
            <w:tcW w:w="3682"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hint="eastAsia"/>
                <w:sz w:val="24"/>
                <w:szCs w:val="24"/>
              </w:rPr>
              <w:t>节水型企业</w:t>
            </w:r>
            <w:r w:rsidRPr="001F5354">
              <w:rPr>
                <w:rFonts w:ascii="仿宋_GB2312" w:eastAsia="仿宋_GB2312" w:cs="仿宋_GB2312"/>
                <w:sz w:val="24"/>
                <w:szCs w:val="24"/>
              </w:rPr>
              <w:t>(</w:t>
            </w:r>
            <w:r w:rsidRPr="001F5354">
              <w:rPr>
                <w:rFonts w:ascii="仿宋_GB2312" w:eastAsia="仿宋_GB2312" w:cs="仿宋_GB2312" w:hint="eastAsia"/>
                <w:sz w:val="24"/>
                <w:szCs w:val="24"/>
              </w:rPr>
              <w:t>单位</w:t>
            </w:r>
            <w:r w:rsidRPr="001F5354">
              <w:rPr>
                <w:rFonts w:ascii="仿宋_GB2312" w:eastAsia="仿宋_GB2312" w:cs="仿宋_GB2312"/>
                <w:sz w:val="24"/>
                <w:szCs w:val="24"/>
              </w:rPr>
              <w:t>)</w:t>
            </w:r>
            <w:r w:rsidRPr="001F5354">
              <w:rPr>
                <w:rFonts w:ascii="仿宋_GB2312" w:eastAsia="仿宋_GB2312" w:cs="仿宋_GB2312" w:hint="eastAsia"/>
                <w:sz w:val="24"/>
                <w:szCs w:val="24"/>
              </w:rPr>
              <w:t>和节水型小区</w:t>
            </w:r>
            <w:r w:rsidRPr="001F5354">
              <w:rPr>
                <w:rFonts w:ascii="仿宋_GB2312" w:eastAsia="仿宋_GB2312" w:cs="仿宋_GB2312"/>
                <w:sz w:val="24"/>
                <w:szCs w:val="24"/>
              </w:rPr>
              <w:t>(</w:t>
            </w:r>
            <w:r w:rsidRPr="001F5354">
              <w:rPr>
                <w:rFonts w:ascii="仿宋_GB2312" w:eastAsia="仿宋_GB2312" w:cs="仿宋_GB2312" w:hint="eastAsia"/>
                <w:sz w:val="24"/>
                <w:szCs w:val="24"/>
              </w:rPr>
              <w:t>社区</w:t>
            </w:r>
            <w:r w:rsidRPr="001F5354">
              <w:rPr>
                <w:rFonts w:ascii="仿宋_GB2312" w:eastAsia="仿宋_GB2312" w:cs="仿宋_GB2312"/>
                <w:sz w:val="24"/>
                <w:szCs w:val="24"/>
              </w:rPr>
              <w:t>)</w:t>
            </w:r>
          </w:p>
        </w:tc>
        <w:tc>
          <w:tcPr>
            <w:tcW w:w="1218"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个</w:t>
            </w:r>
          </w:p>
        </w:tc>
        <w:tc>
          <w:tcPr>
            <w:tcW w:w="1581"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217</w:t>
            </w:r>
          </w:p>
        </w:tc>
        <w:tc>
          <w:tcPr>
            <w:tcW w:w="169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135</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18</w:t>
            </w:r>
          </w:p>
        </w:tc>
        <w:tc>
          <w:tcPr>
            <w:tcW w:w="3682"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建筑业总产值</w:t>
            </w:r>
          </w:p>
        </w:tc>
        <w:tc>
          <w:tcPr>
            <w:tcW w:w="1218" w:type="dxa"/>
            <w:vAlign w:val="center"/>
          </w:tcPr>
          <w:p w:rsidR="00C6129F" w:rsidRPr="001F5354" w:rsidRDefault="00C6129F" w:rsidP="001F5354">
            <w:pPr>
              <w:adjustRightInd w:val="0"/>
              <w:snapToGrid w:val="0"/>
              <w:jc w:val="center"/>
              <w:rPr>
                <w:rFonts w:ascii="仿宋_GB2312" w:eastAsia="仿宋_GB2312"/>
                <w:sz w:val="24"/>
                <w:szCs w:val="24"/>
              </w:rPr>
            </w:pPr>
          </w:p>
        </w:tc>
        <w:tc>
          <w:tcPr>
            <w:tcW w:w="1581" w:type="dxa"/>
            <w:vAlign w:val="center"/>
          </w:tcPr>
          <w:p w:rsidR="00C6129F" w:rsidRPr="001F5354" w:rsidRDefault="00C6129F" w:rsidP="001F5354">
            <w:pPr>
              <w:adjustRightInd w:val="0"/>
              <w:snapToGrid w:val="0"/>
              <w:jc w:val="center"/>
              <w:rPr>
                <w:rFonts w:ascii="仿宋_GB2312" w:eastAsia="仿宋_GB2312"/>
                <w:sz w:val="24"/>
                <w:szCs w:val="24"/>
              </w:rPr>
            </w:pPr>
          </w:p>
        </w:tc>
        <w:tc>
          <w:tcPr>
            <w:tcW w:w="1698" w:type="dxa"/>
            <w:vAlign w:val="center"/>
          </w:tcPr>
          <w:p w:rsidR="00C6129F"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每年增长</w:t>
            </w:r>
            <w:r w:rsidRPr="001F5354">
              <w:rPr>
                <w:rFonts w:ascii="仿宋_GB2312" w:eastAsia="仿宋_GB2312" w:cs="仿宋_GB2312"/>
                <w:sz w:val="24"/>
                <w:szCs w:val="24"/>
              </w:rPr>
              <w:t>7%</w:t>
            </w:r>
          </w:p>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左右</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19</w:t>
            </w:r>
          </w:p>
        </w:tc>
        <w:tc>
          <w:tcPr>
            <w:tcW w:w="3682"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大中型工程项目一次验收合格率</w:t>
            </w:r>
          </w:p>
        </w:tc>
        <w:tc>
          <w:tcPr>
            <w:tcW w:w="121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w:t>
            </w:r>
          </w:p>
        </w:tc>
        <w:tc>
          <w:tcPr>
            <w:tcW w:w="1581" w:type="dxa"/>
            <w:vAlign w:val="center"/>
          </w:tcPr>
          <w:p w:rsidR="00C6129F" w:rsidRPr="001F5354" w:rsidRDefault="00C6129F" w:rsidP="001F5354">
            <w:pPr>
              <w:adjustRightInd w:val="0"/>
              <w:snapToGrid w:val="0"/>
              <w:jc w:val="center"/>
              <w:rPr>
                <w:rFonts w:ascii="仿宋_GB2312" w:eastAsia="仿宋_GB2312" w:cs="仿宋_GB2312"/>
                <w:sz w:val="24"/>
                <w:szCs w:val="24"/>
              </w:rPr>
            </w:pPr>
          </w:p>
        </w:tc>
        <w:tc>
          <w:tcPr>
            <w:tcW w:w="169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100</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20</w:t>
            </w:r>
          </w:p>
        </w:tc>
        <w:tc>
          <w:tcPr>
            <w:tcW w:w="3682"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其他工程一次验收合格率</w:t>
            </w:r>
          </w:p>
        </w:tc>
        <w:tc>
          <w:tcPr>
            <w:tcW w:w="121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w:t>
            </w:r>
          </w:p>
        </w:tc>
        <w:tc>
          <w:tcPr>
            <w:tcW w:w="1581" w:type="dxa"/>
            <w:vAlign w:val="center"/>
          </w:tcPr>
          <w:p w:rsidR="00C6129F" w:rsidRPr="001F5354" w:rsidRDefault="00C6129F" w:rsidP="001F5354">
            <w:pPr>
              <w:adjustRightInd w:val="0"/>
              <w:snapToGrid w:val="0"/>
              <w:jc w:val="center"/>
              <w:rPr>
                <w:rFonts w:ascii="仿宋_GB2312" w:eastAsia="仿宋_GB2312" w:cs="仿宋_GB2312"/>
                <w:sz w:val="24"/>
                <w:szCs w:val="24"/>
              </w:rPr>
            </w:pPr>
          </w:p>
        </w:tc>
        <w:tc>
          <w:tcPr>
            <w:tcW w:w="169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&gt;98</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21</w:t>
            </w:r>
          </w:p>
        </w:tc>
        <w:tc>
          <w:tcPr>
            <w:tcW w:w="3682"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工程质量投诉处理完结率</w:t>
            </w:r>
          </w:p>
        </w:tc>
        <w:tc>
          <w:tcPr>
            <w:tcW w:w="121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w:t>
            </w:r>
          </w:p>
        </w:tc>
        <w:tc>
          <w:tcPr>
            <w:tcW w:w="1581" w:type="dxa"/>
            <w:vAlign w:val="center"/>
          </w:tcPr>
          <w:p w:rsidR="00C6129F" w:rsidRPr="001F5354" w:rsidRDefault="00C6129F" w:rsidP="001F5354">
            <w:pPr>
              <w:adjustRightInd w:val="0"/>
              <w:snapToGrid w:val="0"/>
              <w:jc w:val="center"/>
              <w:rPr>
                <w:rFonts w:ascii="仿宋_GB2312" w:eastAsia="仿宋_GB2312" w:cs="仿宋_GB2312"/>
                <w:sz w:val="24"/>
                <w:szCs w:val="24"/>
              </w:rPr>
            </w:pPr>
          </w:p>
        </w:tc>
        <w:tc>
          <w:tcPr>
            <w:tcW w:w="169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&gt;95</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22</w:t>
            </w:r>
          </w:p>
        </w:tc>
        <w:tc>
          <w:tcPr>
            <w:tcW w:w="3682"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中国建设工程鲁班奖和</w:t>
            </w:r>
          </w:p>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国家优质工程</w:t>
            </w:r>
          </w:p>
        </w:tc>
        <w:tc>
          <w:tcPr>
            <w:tcW w:w="1218"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项</w:t>
            </w:r>
          </w:p>
        </w:tc>
        <w:tc>
          <w:tcPr>
            <w:tcW w:w="1581" w:type="dxa"/>
            <w:vAlign w:val="center"/>
          </w:tcPr>
          <w:p w:rsidR="00C6129F" w:rsidRPr="001F5354" w:rsidRDefault="00C6129F" w:rsidP="001F5354">
            <w:pPr>
              <w:adjustRightInd w:val="0"/>
              <w:snapToGrid w:val="0"/>
              <w:jc w:val="center"/>
              <w:rPr>
                <w:rFonts w:ascii="仿宋_GB2312" w:eastAsia="仿宋_GB2312"/>
                <w:sz w:val="24"/>
                <w:szCs w:val="24"/>
              </w:rPr>
            </w:pPr>
          </w:p>
        </w:tc>
        <w:tc>
          <w:tcPr>
            <w:tcW w:w="169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&gt;2</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23</w:t>
            </w:r>
          </w:p>
        </w:tc>
        <w:tc>
          <w:tcPr>
            <w:tcW w:w="3682"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全省建制镇总体规划编制覆盖率</w:t>
            </w:r>
          </w:p>
        </w:tc>
        <w:tc>
          <w:tcPr>
            <w:tcW w:w="121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w:t>
            </w:r>
          </w:p>
        </w:tc>
        <w:tc>
          <w:tcPr>
            <w:tcW w:w="1581"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90.72</w:t>
            </w:r>
          </w:p>
        </w:tc>
        <w:tc>
          <w:tcPr>
            <w:tcW w:w="169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100</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24</w:t>
            </w:r>
          </w:p>
        </w:tc>
        <w:tc>
          <w:tcPr>
            <w:tcW w:w="3682"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全省建制镇乡规划编制覆盖率</w:t>
            </w:r>
          </w:p>
        </w:tc>
        <w:tc>
          <w:tcPr>
            <w:tcW w:w="121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w:t>
            </w:r>
          </w:p>
        </w:tc>
        <w:tc>
          <w:tcPr>
            <w:tcW w:w="1581"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85.02</w:t>
            </w:r>
          </w:p>
        </w:tc>
        <w:tc>
          <w:tcPr>
            <w:tcW w:w="169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100</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25</w:t>
            </w:r>
          </w:p>
        </w:tc>
        <w:tc>
          <w:tcPr>
            <w:tcW w:w="3682"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全省建制镇村庄规划编制覆盖率</w:t>
            </w:r>
          </w:p>
        </w:tc>
        <w:tc>
          <w:tcPr>
            <w:tcW w:w="121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w:t>
            </w:r>
          </w:p>
        </w:tc>
        <w:tc>
          <w:tcPr>
            <w:tcW w:w="1581"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49.83</w:t>
            </w:r>
          </w:p>
        </w:tc>
        <w:tc>
          <w:tcPr>
            <w:tcW w:w="169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80</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26</w:t>
            </w:r>
          </w:p>
        </w:tc>
        <w:tc>
          <w:tcPr>
            <w:tcW w:w="3682"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宜居示范乡</w:t>
            </w:r>
          </w:p>
        </w:tc>
        <w:tc>
          <w:tcPr>
            <w:tcW w:w="1218"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个</w:t>
            </w:r>
          </w:p>
        </w:tc>
        <w:tc>
          <w:tcPr>
            <w:tcW w:w="1581" w:type="dxa"/>
            <w:vAlign w:val="center"/>
          </w:tcPr>
          <w:p w:rsidR="00C6129F" w:rsidRPr="001F5354" w:rsidRDefault="00C6129F" w:rsidP="001F5354">
            <w:pPr>
              <w:adjustRightInd w:val="0"/>
              <w:snapToGrid w:val="0"/>
              <w:jc w:val="center"/>
              <w:rPr>
                <w:rFonts w:ascii="仿宋_GB2312" w:eastAsia="仿宋_GB2312"/>
                <w:sz w:val="24"/>
                <w:szCs w:val="24"/>
              </w:rPr>
            </w:pPr>
          </w:p>
        </w:tc>
        <w:tc>
          <w:tcPr>
            <w:tcW w:w="169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100</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27</w:t>
            </w:r>
          </w:p>
        </w:tc>
        <w:tc>
          <w:tcPr>
            <w:tcW w:w="3682"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宜居示范村</w:t>
            </w:r>
          </w:p>
        </w:tc>
        <w:tc>
          <w:tcPr>
            <w:tcW w:w="1218"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个</w:t>
            </w:r>
          </w:p>
        </w:tc>
        <w:tc>
          <w:tcPr>
            <w:tcW w:w="1581" w:type="dxa"/>
            <w:vAlign w:val="center"/>
          </w:tcPr>
          <w:p w:rsidR="00C6129F" w:rsidRPr="001F5354" w:rsidRDefault="00C6129F" w:rsidP="001F5354">
            <w:pPr>
              <w:adjustRightInd w:val="0"/>
              <w:snapToGrid w:val="0"/>
              <w:jc w:val="center"/>
              <w:rPr>
                <w:rFonts w:ascii="仿宋_GB2312" w:eastAsia="仿宋_GB2312"/>
                <w:sz w:val="24"/>
                <w:szCs w:val="24"/>
              </w:rPr>
            </w:pPr>
          </w:p>
        </w:tc>
        <w:tc>
          <w:tcPr>
            <w:tcW w:w="169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1000</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28</w:t>
            </w:r>
          </w:p>
        </w:tc>
        <w:tc>
          <w:tcPr>
            <w:tcW w:w="3682"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宜居达标村</w:t>
            </w:r>
          </w:p>
        </w:tc>
        <w:tc>
          <w:tcPr>
            <w:tcW w:w="1218"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个</w:t>
            </w:r>
          </w:p>
        </w:tc>
        <w:tc>
          <w:tcPr>
            <w:tcW w:w="1581" w:type="dxa"/>
            <w:vAlign w:val="center"/>
          </w:tcPr>
          <w:p w:rsidR="00C6129F" w:rsidRPr="001F5354" w:rsidRDefault="00C6129F" w:rsidP="001F5354">
            <w:pPr>
              <w:adjustRightInd w:val="0"/>
              <w:snapToGrid w:val="0"/>
              <w:jc w:val="center"/>
              <w:rPr>
                <w:rFonts w:ascii="仿宋_GB2312" w:eastAsia="仿宋_GB2312"/>
                <w:sz w:val="24"/>
                <w:szCs w:val="24"/>
              </w:rPr>
            </w:pPr>
          </w:p>
        </w:tc>
        <w:tc>
          <w:tcPr>
            <w:tcW w:w="169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10000</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29</w:t>
            </w:r>
          </w:p>
        </w:tc>
        <w:tc>
          <w:tcPr>
            <w:tcW w:w="3682"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sz w:val="24"/>
                <w:szCs w:val="24"/>
              </w:rPr>
              <w:t>D</w:t>
            </w:r>
            <w:r w:rsidRPr="001F5354">
              <w:rPr>
                <w:rFonts w:ascii="仿宋_GB2312" w:eastAsia="仿宋_GB2312" w:cs="仿宋_GB2312" w:hint="eastAsia"/>
                <w:sz w:val="24"/>
                <w:szCs w:val="24"/>
              </w:rPr>
              <w:t>级危房</w:t>
            </w:r>
          </w:p>
        </w:tc>
        <w:tc>
          <w:tcPr>
            <w:tcW w:w="1218" w:type="dxa"/>
            <w:vAlign w:val="center"/>
          </w:tcPr>
          <w:p w:rsidR="00C6129F" w:rsidRPr="001F5354" w:rsidRDefault="00C6129F" w:rsidP="001F5354">
            <w:pPr>
              <w:adjustRightInd w:val="0"/>
              <w:snapToGrid w:val="0"/>
              <w:jc w:val="center"/>
              <w:rPr>
                <w:rFonts w:ascii="仿宋_GB2312" w:eastAsia="仿宋_GB2312"/>
                <w:sz w:val="24"/>
                <w:szCs w:val="24"/>
              </w:rPr>
            </w:pPr>
          </w:p>
        </w:tc>
        <w:tc>
          <w:tcPr>
            <w:tcW w:w="1581" w:type="dxa"/>
            <w:vAlign w:val="center"/>
          </w:tcPr>
          <w:p w:rsidR="00C6129F" w:rsidRPr="001F5354" w:rsidRDefault="00C6129F" w:rsidP="001F5354">
            <w:pPr>
              <w:adjustRightInd w:val="0"/>
              <w:snapToGrid w:val="0"/>
              <w:jc w:val="center"/>
              <w:rPr>
                <w:rFonts w:ascii="仿宋_GB2312" w:eastAsia="仿宋_GB2312"/>
                <w:sz w:val="24"/>
                <w:szCs w:val="24"/>
              </w:rPr>
            </w:pPr>
          </w:p>
        </w:tc>
        <w:tc>
          <w:tcPr>
            <w:tcW w:w="1698"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全部消灭</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30</w:t>
            </w:r>
          </w:p>
        </w:tc>
        <w:tc>
          <w:tcPr>
            <w:tcW w:w="3682"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sz w:val="24"/>
                <w:szCs w:val="24"/>
              </w:rPr>
              <w:t>C</w:t>
            </w:r>
            <w:r w:rsidRPr="001F5354">
              <w:rPr>
                <w:rFonts w:ascii="仿宋_GB2312" w:eastAsia="仿宋_GB2312" w:cs="仿宋_GB2312" w:hint="eastAsia"/>
                <w:sz w:val="24"/>
                <w:szCs w:val="24"/>
              </w:rPr>
              <w:t>级危房</w:t>
            </w:r>
          </w:p>
        </w:tc>
        <w:tc>
          <w:tcPr>
            <w:tcW w:w="1218" w:type="dxa"/>
            <w:vAlign w:val="center"/>
          </w:tcPr>
          <w:p w:rsidR="00C6129F" w:rsidRPr="001F5354" w:rsidRDefault="00C6129F" w:rsidP="001F5354">
            <w:pPr>
              <w:adjustRightInd w:val="0"/>
              <w:snapToGrid w:val="0"/>
              <w:jc w:val="center"/>
              <w:rPr>
                <w:rFonts w:ascii="仿宋_GB2312" w:eastAsia="仿宋_GB2312"/>
                <w:sz w:val="24"/>
                <w:szCs w:val="24"/>
              </w:rPr>
            </w:pPr>
          </w:p>
        </w:tc>
        <w:tc>
          <w:tcPr>
            <w:tcW w:w="1581" w:type="dxa"/>
            <w:vAlign w:val="center"/>
          </w:tcPr>
          <w:p w:rsidR="00C6129F" w:rsidRPr="001F5354" w:rsidRDefault="00C6129F" w:rsidP="001F5354">
            <w:pPr>
              <w:adjustRightInd w:val="0"/>
              <w:snapToGrid w:val="0"/>
              <w:jc w:val="center"/>
              <w:rPr>
                <w:rFonts w:ascii="仿宋_GB2312" w:eastAsia="仿宋_GB2312"/>
                <w:sz w:val="24"/>
                <w:szCs w:val="24"/>
              </w:rPr>
            </w:pPr>
          </w:p>
        </w:tc>
        <w:tc>
          <w:tcPr>
            <w:tcW w:w="1698"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基本消灭</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31</w:t>
            </w:r>
          </w:p>
        </w:tc>
        <w:tc>
          <w:tcPr>
            <w:tcW w:w="3682"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不同特色名镇、名村</w:t>
            </w:r>
          </w:p>
        </w:tc>
        <w:tc>
          <w:tcPr>
            <w:tcW w:w="1218"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个</w:t>
            </w:r>
          </w:p>
        </w:tc>
        <w:tc>
          <w:tcPr>
            <w:tcW w:w="1581" w:type="dxa"/>
            <w:vAlign w:val="center"/>
          </w:tcPr>
          <w:p w:rsidR="00C6129F" w:rsidRPr="001F5354" w:rsidRDefault="00C6129F" w:rsidP="001F5354">
            <w:pPr>
              <w:adjustRightInd w:val="0"/>
              <w:snapToGrid w:val="0"/>
              <w:jc w:val="center"/>
              <w:rPr>
                <w:rFonts w:ascii="仿宋_GB2312" w:eastAsia="仿宋_GB2312"/>
                <w:sz w:val="24"/>
                <w:szCs w:val="24"/>
              </w:rPr>
            </w:pPr>
          </w:p>
        </w:tc>
        <w:tc>
          <w:tcPr>
            <w:tcW w:w="169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100</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32</w:t>
            </w:r>
          </w:p>
        </w:tc>
        <w:tc>
          <w:tcPr>
            <w:tcW w:w="3682"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城镇居住建筑节能率</w:t>
            </w:r>
            <w:r w:rsidRPr="001F5354">
              <w:rPr>
                <w:rFonts w:ascii="仿宋_GB2312" w:eastAsia="仿宋_GB2312" w:cs="仿宋_GB2312"/>
                <w:sz w:val="24"/>
                <w:szCs w:val="24"/>
              </w:rPr>
              <w:t>75%</w:t>
            </w:r>
            <w:r w:rsidRPr="001F5354">
              <w:rPr>
                <w:rFonts w:ascii="仿宋_GB2312" w:eastAsia="仿宋_GB2312" w:cs="仿宋_GB2312" w:hint="eastAsia"/>
                <w:sz w:val="24"/>
                <w:szCs w:val="24"/>
              </w:rPr>
              <w:t>设计标准</w:t>
            </w:r>
          </w:p>
        </w:tc>
        <w:tc>
          <w:tcPr>
            <w:tcW w:w="121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w:t>
            </w:r>
          </w:p>
        </w:tc>
        <w:tc>
          <w:tcPr>
            <w:tcW w:w="1581" w:type="dxa"/>
            <w:vAlign w:val="center"/>
          </w:tcPr>
          <w:p w:rsidR="00C6129F" w:rsidRPr="001F5354" w:rsidRDefault="00C6129F" w:rsidP="001F5354">
            <w:pPr>
              <w:adjustRightInd w:val="0"/>
              <w:snapToGrid w:val="0"/>
              <w:jc w:val="center"/>
              <w:rPr>
                <w:rFonts w:ascii="仿宋_GB2312" w:eastAsia="仿宋_GB2312" w:cs="仿宋_GB2312"/>
                <w:sz w:val="24"/>
                <w:szCs w:val="24"/>
              </w:rPr>
            </w:pPr>
          </w:p>
        </w:tc>
        <w:tc>
          <w:tcPr>
            <w:tcW w:w="169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100</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33</w:t>
            </w:r>
          </w:p>
        </w:tc>
        <w:tc>
          <w:tcPr>
            <w:tcW w:w="3682"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城镇公共建筑节能率</w:t>
            </w:r>
            <w:r w:rsidRPr="001F5354">
              <w:rPr>
                <w:rFonts w:ascii="仿宋_GB2312" w:eastAsia="仿宋_GB2312" w:cs="仿宋_GB2312"/>
                <w:sz w:val="24"/>
                <w:szCs w:val="24"/>
              </w:rPr>
              <w:t>65%</w:t>
            </w:r>
            <w:r w:rsidRPr="001F5354">
              <w:rPr>
                <w:rFonts w:ascii="仿宋_GB2312" w:eastAsia="仿宋_GB2312" w:cs="仿宋_GB2312" w:hint="eastAsia"/>
                <w:sz w:val="24"/>
                <w:szCs w:val="24"/>
              </w:rPr>
              <w:t>设计标准执行率</w:t>
            </w:r>
          </w:p>
        </w:tc>
        <w:tc>
          <w:tcPr>
            <w:tcW w:w="121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w:t>
            </w:r>
          </w:p>
        </w:tc>
        <w:tc>
          <w:tcPr>
            <w:tcW w:w="1581" w:type="dxa"/>
            <w:vAlign w:val="center"/>
          </w:tcPr>
          <w:p w:rsidR="00C6129F" w:rsidRPr="001F5354" w:rsidRDefault="00C6129F" w:rsidP="001F5354">
            <w:pPr>
              <w:adjustRightInd w:val="0"/>
              <w:snapToGrid w:val="0"/>
              <w:jc w:val="center"/>
              <w:rPr>
                <w:rFonts w:ascii="仿宋_GB2312" w:eastAsia="仿宋_GB2312" w:cs="仿宋_GB2312"/>
                <w:sz w:val="24"/>
                <w:szCs w:val="24"/>
              </w:rPr>
            </w:pPr>
          </w:p>
        </w:tc>
        <w:tc>
          <w:tcPr>
            <w:tcW w:w="169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100</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34</w:t>
            </w:r>
          </w:p>
        </w:tc>
        <w:tc>
          <w:tcPr>
            <w:tcW w:w="3682"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既有居住建筑供热计量和节能改造</w:t>
            </w:r>
          </w:p>
        </w:tc>
        <w:tc>
          <w:tcPr>
            <w:tcW w:w="1218"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亿平方米</w:t>
            </w:r>
          </w:p>
        </w:tc>
        <w:tc>
          <w:tcPr>
            <w:tcW w:w="1581" w:type="dxa"/>
            <w:vAlign w:val="center"/>
          </w:tcPr>
          <w:p w:rsidR="00C6129F" w:rsidRPr="001F5354" w:rsidRDefault="00C6129F" w:rsidP="001F5354">
            <w:pPr>
              <w:adjustRightInd w:val="0"/>
              <w:snapToGrid w:val="0"/>
              <w:jc w:val="center"/>
              <w:rPr>
                <w:rFonts w:ascii="仿宋_GB2312" w:eastAsia="仿宋_GB2312"/>
                <w:sz w:val="24"/>
                <w:szCs w:val="24"/>
              </w:rPr>
            </w:pPr>
          </w:p>
        </w:tc>
        <w:tc>
          <w:tcPr>
            <w:tcW w:w="169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0.8</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35</w:t>
            </w:r>
          </w:p>
        </w:tc>
        <w:tc>
          <w:tcPr>
            <w:tcW w:w="3682"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可再生能源建筑应用面积</w:t>
            </w:r>
          </w:p>
        </w:tc>
        <w:tc>
          <w:tcPr>
            <w:tcW w:w="1218"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万平方米</w:t>
            </w:r>
          </w:p>
        </w:tc>
        <w:tc>
          <w:tcPr>
            <w:tcW w:w="1581" w:type="dxa"/>
            <w:vAlign w:val="center"/>
          </w:tcPr>
          <w:p w:rsidR="00C6129F" w:rsidRPr="001F5354" w:rsidRDefault="00C6129F" w:rsidP="001F5354">
            <w:pPr>
              <w:adjustRightInd w:val="0"/>
              <w:snapToGrid w:val="0"/>
              <w:jc w:val="center"/>
              <w:rPr>
                <w:rFonts w:ascii="仿宋_GB2312" w:eastAsia="仿宋_GB2312"/>
                <w:sz w:val="24"/>
                <w:szCs w:val="24"/>
              </w:rPr>
            </w:pPr>
          </w:p>
        </w:tc>
        <w:tc>
          <w:tcPr>
            <w:tcW w:w="169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4000</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36</w:t>
            </w:r>
          </w:p>
        </w:tc>
        <w:tc>
          <w:tcPr>
            <w:tcW w:w="3682"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绿色建筑占当年新建建筑比例</w:t>
            </w:r>
          </w:p>
        </w:tc>
        <w:tc>
          <w:tcPr>
            <w:tcW w:w="121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w:t>
            </w:r>
          </w:p>
        </w:tc>
        <w:tc>
          <w:tcPr>
            <w:tcW w:w="1581" w:type="dxa"/>
            <w:vAlign w:val="center"/>
          </w:tcPr>
          <w:p w:rsidR="00C6129F" w:rsidRPr="001F5354" w:rsidRDefault="00C6129F" w:rsidP="001F5354">
            <w:pPr>
              <w:adjustRightInd w:val="0"/>
              <w:snapToGrid w:val="0"/>
              <w:jc w:val="center"/>
              <w:rPr>
                <w:rFonts w:ascii="仿宋_GB2312" w:eastAsia="仿宋_GB2312" w:cs="仿宋_GB2312"/>
                <w:sz w:val="24"/>
                <w:szCs w:val="24"/>
              </w:rPr>
            </w:pPr>
          </w:p>
        </w:tc>
        <w:tc>
          <w:tcPr>
            <w:tcW w:w="169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50%</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37</w:t>
            </w:r>
          </w:p>
        </w:tc>
        <w:tc>
          <w:tcPr>
            <w:tcW w:w="3682"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勘察设计企业年营业收入</w:t>
            </w:r>
          </w:p>
        </w:tc>
        <w:tc>
          <w:tcPr>
            <w:tcW w:w="1218"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亿元</w:t>
            </w:r>
          </w:p>
        </w:tc>
        <w:tc>
          <w:tcPr>
            <w:tcW w:w="1581"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575</w:t>
            </w:r>
          </w:p>
        </w:tc>
        <w:tc>
          <w:tcPr>
            <w:tcW w:w="169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600</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38</w:t>
            </w:r>
          </w:p>
        </w:tc>
        <w:tc>
          <w:tcPr>
            <w:tcW w:w="3682"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人均营业收入</w:t>
            </w:r>
          </w:p>
        </w:tc>
        <w:tc>
          <w:tcPr>
            <w:tcW w:w="1218"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万元</w:t>
            </w:r>
          </w:p>
        </w:tc>
        <w:tc>
          <w:tcPr>
            <w:tcW w:w="1581"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75.03</w:t>
            </w:r>
          </w:p>
        </w:tc>
        <w:tc>
          <w:tcPr>
            <w:tcW w:w="169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75</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39</w:t>
            </w:r>
          </w:p>
        </w:tc>
        <w:tc>
          <w:tcPr>
            <w:tcW w:w="3682"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从业人员数量</w:t>
            </w:r>
          </w:p>
        </w:tc>
        <w:tc>
          <w:tcPr>
            <w:tcW w:w="1218"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万人</w:t>
            </w:r>
          </w:p>
        </w:tc>
        <w:tc>
          <w:tcPr>
            <w:tcW w:w="1581"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7.1</w:t>
            </w:r>
          </w:p>
        </w:tc>
        <w:tc>
          <w:tcPr>
            <w:tcW w:w="169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8</w:t>
            </w:r>
          </w:p>
        </w:tc>
      </w:tr>
      <w:tr w:rsidR="00C6129F" w:rsidRPr="001F5354">
        <w:trPr>
          <w:trHeight w:val="270"/>
          <w:jc w:val="center"/>
        </w:trPr>
        <w:tc>
          <w:tcPr>
            <w:tcW w:w="707"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40</w:t>
            </w:r>
          </w:p>
        </w:tc>
        <w:tc>
          <w:tcPr>
            <w:tcW w:w="3682"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勘察设计年产值（五年累计）</w:t>
            </w:r>
          </w:p>
        </w:tc>
        <w:tc>
          <w:tcPr>
            <w:tcW w:w="1218" w:type="dxa"/>
            <w:vAlign w:val="center"/>
          </w:tcPr>
          <w:p w:rsidR="00C6129F" w:rsidRPr="001F5354" w:rsidRDefault="00C6129F" w:rsidP="001F5354">
            <w:pPr>
              <w:adjustRightInd w:val="0"/>
              <w:snapToGrid w:val="0"/>
              <w:jc w:val="center"/>
              <w:rPr>
                <w:rFonts w:ascii="仿宋_GB2312" w:eastAsia="仿宋_GB2312"/>
                <w:sz w:val="24"/>
                <w:szCs w:val="24"/>
              </w:rPr>
            </w:pPr>
            <w:r w:rsidRPr="001F5354">
              <w:rPr>
                <w:rFonts w:ascii="仿宋_GB2312" w:eastAsia="仿宋_GB2312" w:cs="仿宋_GB2312" w:hint="eastAsia"/>
                <w:sz w:val="24"/>
                <w:szCs w:val="24"/>
              </w:rPr>
              <w:t>亿元</w:t>
            </w:r>
          </w:p>
        </w:tc>
        <w:tc>
          <w:tcPr>
            <w:tcW w:w="1581"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sz w:val="24"/>
                <w:szCs w:val="24"/>
              </w:rPr>
              <w:t>2873</w:t>
            </w:r>
          </w:p>
        </w:tc>
        <w:tc>
          <w:tcPr>
            <w:tcW w:w="1698" w:type="dxa"/>
            <w:vAlign w:val="center"/>
          </w:tcPr>
          <w:p w:rsidR="00C6129F" w:rsidRPr="001F5354" w:rsidRDefault="00C6129F" w:rsidP="001F5354">
            <w:pPr>
              <w:adjustRightInd w:val="0"/>
              <w:snapToGrid w:val="0"/>
              <w:jc w:val="center"/>
              <w:rPr>
                <w:rFonts w:ascii="仿宋_GB2312" w:eastAsia="仿宋_GB2312" w:cs="仿宋_GB2312"/>
                <w:sz w:val="24"/>
                <w:szCs w:val="24"/>
              </w:rPr>
            </w:pPr>
            <w:r w:rsidRPr="001F5354">
              <w:rPr>
                <w:rFonts w:ascii="仿宋_GB2312" w:eastAsia="仿宋_GB2312" w:cs="仿宋_GB2312" w:hint="eastAsia"/>
                <w:sz w:val="24"/>
                <w:szCs w:val="24"/>
              </w:rPr>
              <w:t>平均每年增长</w:t>
            </w:r>
            <w:r w:rsidRPr="001F5354">
              <w:rPr>
                <w:rFonts w:ascii="仿宋_GB2312" w:eastAsia="仿宋_GB2312" w:cs="仿宋_GB2312"/>
                <w:sz w:val="24"/>
                <w:szCs w:val="24"/>
              </w:rPr>
              <w:t>6%</w:t>
            </w:r>
          </w:p>
        </w:tc>
      </w:tr>
    </w:tbl>
    <w:p w:rsidR="00C6129F" w:rsidRPr="008D4835" w:rsidRDefault="00C6129F" w:rsidP="00C6129F">
      <w:pPr>
        <w:spacing w:line="580" w:lineRule="exact"/>
        <w:ind w:firstLineChars="196" w:firstLine="31680"/>
        <w:rPr>
          <w:rFonts w:ascii="黑体" w:eastAsia="黑体" w:hAnsi="仿宋"/>
          <w:sz w:val="32"/>
          <w:szCs w:val="32"/>
        </w:rPr>
      </w:pPr>
      <w:r w:rsidRPr="008D4835">
        <w:rPr>
          <w:rFonts w:ascii="黑体" w:eastAsia="黑体" w:hAnsi="仿宋" w:cs="黑体" w:hint="eastAsia"/>
          <w:sz w:val="32"/>
          <w:szCs w:val="32"/>
        </w:rPr>
        <w:t>三、“十三五”主要任务和措施</w:t>
      </w:r>
    </w:p>
    <w:p w:rsidR="00C6129F" w:rsidRPr="008D4835" w:rsidRDefault="00C6129F" w:rsidP="00302EFF">
      <w:pPr>
        <w:spacing w:line="580" w:lineRule="exact"/>
        <w:ind w:firstLineChars="196" w:firstLine="31680"/>
        <w:rPr>
          <w:rFonts w:ascii="楷体_GB2312" w:eastAsia="楷体_GB2312" w:hAnsi="仿宋"/>
          <w:sz w:val="32"/>
          <w:szCs w:val="32"/>
        </w:rPr>
      </w:pPr>
      <w:r w:rsidRPr="008D4835">
        <w:rPr>
          <w:rFonts w:ascii="楷体_GB2312" w:eastAsia="楷体_GB2312" w:hAnsi="Calibri" w:cs="楷体_GB2312" w:hint="eastAsia"/>
          <w:kern w:val="0"/>
          <w:sz w:val="32"/>
          <w:szCs w:val="32"/>
          <w:lang w:val="zh-CN"/>
        </w:rPr>
        <w:t>（一）深入实施保障性安居工程</w:t>
      </w:r>
      <w:r>
        <w:rPr>
          <w:rFonts w:ascii="楷体_GB2312" w:eastAsia="楷体_GB2312" w:hAnsi="Calibri" w:cs="楷体_GB2312" w:hint="eastAsia"/>
          <w:kern w:val="0"/>
          <w:sz w:val="32"/>
          <w:szCs w:val="32"/>
          <w:lang w:val="zh-CN"/>
        </w:rPr>
        <w:t>。</w:t>
      </w:r>
    </w:p>
    <w:p w:rsidR="00C6129F" w:rsidRPr="008D4835" w:rsidRDefault="00C6129F" w:rsidP="00302EFF">
      <w:pPr>
        <w:spacing w:line="580" w:lineRule="exact"/>
        <w:ind w:firstLineChars="196" w:firstLine="31680"/>
        <w:rPr>
          <w:rFonts w:eastAsia="仿宋_GB2312"/>
          <w:sz w:val="32"/>
          <w:szCs w:val="32"/>
        </w:rPr>
      </w:pPr>
      <w:r w:rsidRPr="008D4835">
        <w:rPr>
          <w:rFonts w:eastAsia="仿宋_GB2312"/>
          <w:kern w:val="0"/>
          <w:sz w:val="32"/>
          <w:szCs w:val="32"/>
          <w:lang w:val="zh-CN"/>
        </w:rPr>
        <w:t>1.</w:t>
      </w:r>
      <w:r w:rsidRPr="008D4835">
        <w:rPr>
          <w:rFonts w:eastAsia="仿宋_GB2312" w:cs="仿宋_GB2312" w:hint="eastAsia"/>
          <w:kern w:val="0"/>
          <w:sz w:val="32"/>
          <w:szCs w:val="32"/>
          <w:lang w:val="zh-CN"/>
        </w:rPr>
        <w:t>抓好</w:t>
      </w:r>
      <w:r w:rsidRPr="008D4835">
        <w:rPr>
          <w:rFonts w:eastAsia="仿宋_GB2312"/>
          <w:kern w:val="0"/>
          <w:sz w:val="32"/>
          <w:szCs w:val="32"/>
          <w:lang w:val="zh-CN"/>
        </w:rPr>
        <w:t>2015-2017</w:t>
      </w:r>
      <w:r w:rsidRPr="008D4835">
        <w:rPr>
          <w:rFonts w:eastAsia="仿宋_GB2312" w:cs="仿宋_GB2312" w:hint="eastAsia"/>
          <w:kern w:val="0"/>
          <w:sz w:val="32"/>
          <w:szCs w:val="32"/>
          <w:lang w:val="zh-CN"/>
        </w:rPr>
        <w:t>年城镇棚户区及配套基础设施建设计划编制和实施。</w:t>
      </w:r>
      <w:r w:rsidRPr="008D4835">
        <w:rPr>
          <w:rFonts w:eastAsia="仿宋_GB2312" w:cs="仿宋_GB2312" w:hint="eastAsia"/>
          <w:sz w:val="32"/>
          <w:szCs w:val="32"/>
        </w:rPr>
        <w:t>根据《国务院关于进一步做好城镇棚户区和城乡危房改造及配套基础设施建设有关工作的意见》（国发</w:t>
      </w:r>
      <w:r w:rsidRPr="008D4835">
        <w:rPr>
          <w:rFonts w:eastAsia="仿宋_GB2312"/>
          <w:sz w:val="32"/>
          <w:szCs w:val="32"/>
        </w:rPr>
        <w:t>[2015]37</w:t>
      </w:r>
      <w:r w:rsidRPr="008D4835">
        <w:rPr>
          <w:rFonts w:eastAsia="仿宋_GB2312" w:cs="仿宋_GB2312" w:hint="eastAsia"/>
          <w:sz w:val="32"/>
          <w:szCs w:val="32"/>
        </w:rPr>
        <w:t>号），搞好棚户区摸底调查，确定棚改安置住房小区内配套基础设施项目以及与建设项目直接相关的城市基础设施项目。根据本地经济社会发展水平和政府财政能力、资金筹措方式，结合城市规划、土地利用规划和住房建设规划，</w:t>
      </w:r>
      <w:r w:rsidRPr="008D4835">
        <w:rPr>
          <w:rFonts w:eastAsia="仿宋_GB2312" w:cs="仿宋_GB2312" w:hint="eastAsia"/>
          <w:kern w:val="0"/>
          <w:sz w:val="32"/>
          <w:szCs w:val="32"/>
          <w:lang w:val="zh-CN"/>
        </w:rPr>
        <w:t>坚持“实事求是、尽力而为、量力而行、如期完成”的原则，科学合理制定三年改造计划，加快组织实施，确保棚户区改造任务完成</w:t>
      </w:r>
      <w:r w:rsidRPr="008D4835">
        <w:rPr>
          <w:rFonts w:eastAsia="仿宋_GB2312" w:cs="仿宋_GB2312" w:hint="eastAsia"/>
          <w:sz w:val="32"/>
          <w:szCs w:val="32"/>
        </w:rPr>
        <w:t>，进一步落实保障性安居工程“省级负总责、市县抓落实”的原则，各市政府是推进本地区工作的责任主体。充分发挥各级保障性安居工程领导小组的作用，研究制定有关政策，协调解决重大问题。加强部门分工协作，健全信息沟通和共享机制，进一步形成工作合力。加强考核督查，建立科学的住房保障评价考核体系，对市、县政府和相关部门住房保障管理职责分工和各项任务落实情况实行年度目标考核和督查考核，建立约谈和考核问责机制，完善奖惩机制。</w:t>
      </w:r>
    </w:p>
    <w:p w:rsidR="00C6129F" w:rsidRPr="008D4835" w:rsidRDefault="00C6129F" w:rsidP="00302EFF">
      <w:pPr>
        <w:spacing w:line="580" w:lineRule="exact"/>
        <w:ind w:firstLineChars="200" w:firstLine="31680"/>
        <w:rPr>
          <w:rFonts w:eastAsia="仿宋_GB2312"/>
          <w:sz w:val="32"/>
          <w:szCs w:val="32"/>
        </w:rPr>
      </w:pPr>
      <w:r w:rsidRPr="008D4835">
        <w:rPr>
          <w:rFonts w:eastAsia="仿宋_GB2312"/>
          <w:sz w:val="32"/>
          <w:szCs w:val="32"/>
        </w:rPr>
        <w:t>2.</w:t>
      </w:r>
      <w:r w:rsidRPr="008D4835">
        <w:rPr>
          <w:rFonts w:eastAsia="仿宋_GB2312" w:cs="仿宋_GB2312" w:hint="eastAsia"/>
          <w:sz w:val="32"/>
          <w:szCs w:val="32"/>
        </w:rPr>
        <w:t>棚户区改造要实现“分散化、货币化、市场化”安置。棚改安置以集中新建回迁房为主改为以货币化安置为主，打通棚改回迁房与待售商品房的通道。积极推广“市场化解决安置房源、政府组织团购、开发企业让利、动迁居民购买”创新型货币化安置。</w:t>
      </w:r>
    </w:p>
    <w:p w:rsidR="00C6129F" w:rsidRPr="008D4835" w:rsidRDefault="00C6129F" w:rsidP="00490639">
      <w:pPr>
        <w:spacing w:line="580" w:lineRule="exact"/>
        <w:ind w:firstLine="640"/>
        <w:rPr>
          <w:rFonts w:eastAsia="仿宋_GB2312"/>
          <w:sz w:val="32"/>
          <w:szCs w:val="32"/>
        </w:rPr>
      </w:pPr>
      <w:r w:rsidRPr="008D4835">
        <w:rPr>
          <w:rFonts w:eastAsia="仿宋_GB2312"/>
          <w:sz w:val="32"/>
          <w:szCs w:val="32"/>
        </w:rPr>
        <w:t>3.</w:t>
      </w:r>
      <w:r w:rsidRPr="008D4835">
        <w:rPr>
          <w:rFonts w:eastAsia="仿宋_GB2312" w:cs="仿宋_GB2312" w:hint="eastAsia"/>
          <w:sz w:val="32"/>
          <w:szCs w:val="32"/>
        </w:rPr>
        <w:t>提升保障性住房居住环境水平。进一步完善市政基础设施和公共服务设施配套，增加绿地和公共开放空间，创造安全、卫生、方便、舒适和优美的居住生活环境。积极探索对保障性安居工程进行商业化运营和居民自治管理等后期管理模式，提高运营管理效率，降低运营成本。对建成的保障性安居工程小区采取社会专业化、社区自助式、业主自治等形式的物业服务，促进各类保障性群体住得稳、住得好。</w:t>
      </w:r>
    </w:p>
    <w:p w:rsidR="00C6129F" w:rsidRPr="008D4835" w:rsidRDefault="00C6129F" w:rsidP="00302EFF">
      <w:pPr>
        <w:spacing w:line="580" w:lineRule="exact"/>
        <w:ind w:firstLineChars="200" w:firstLine="31680"/>
        <w:rPr>
          <w:rFonts w:eastAsia="仿宋_GB2312"/>
          <w:sz w:val="32"/>
          <w:szCs w:val="32"/>
        </w:rPr>
      </w:pPr>
      <w:r w:rsidRPr="008D4835">
        <w:rPr>
          <w:rFonts w:eastAsia="仿宋_GB2312"/>
          <w:sz w:val="32"/>
          <w:szCs w:val="32"/>
        </w:rPr>
        <w:t>4.</w:t>
      </w:r>
      <w:r w:rsidRPr="008D4835">
        <w:rPr>
          <w:rFonts w:eastAsia="仿宋_GB2312" w:cs="仿宋_GB2312" w:hint="eastAsia"/>
          <w:sz w:val="32"/>
          <w:szCs w:val="32"/>
        </w:rPr>
        <w:t>加强准入退出管理。健全准入机制，制定科学合理的准入标准。在做好城镇中等偏下收入住房困难家庭和新就业无房职工公共租赁住房保障的基础上，切实将符合条件的在城镇稳定就业的外来务工人员纳入公共租赁住房保障范围。不断完善公共租赁住房分配管理办法，适当放宽准入条件，优化分配方案，切实让更多百姓享受到住房保障政策。加强对保障对象的动态管理，完善保障性安居工程和保障对象的档案，定期对住房保障家庭进行审核、复核，及时对保障方式、保障水平予以调整。严格执行退出机制，对不再符合条件的保障对象将其退出保障。对违反规定将保障性住房出售、转借、出租（转租）、闲置、改变用途的，按照有关规定或合同约定收回。</w:t>
      </w:r>
    </w:p>
    <w:p w:rsidR="00C6129F" w:rsidRPr="008D4835" w:rsidRDefault="00C6129F" w:rsidP="00302EFF">
      <w:pPr>
        <w:pStyle w:val="BodyTextIndent"/>
        <w:spacing w:line="580" w:lineRule="exact"/>
        <w:ind w:firstLine="31680"/>
        <w:rPr>
          <w:rFonts w:ascii="Times New Roman" w:cs="Times New Roman"/>
        </w:rPr>
      </w:pPr>
      <w:r w:rsidRPr="008D4835">
        <w:rPr>
          <w:rFonts w:ascii="Times New Roman" w:cs="Times New Roman"/>
        </w:rPr>
        <w:t>5.</w:t>
      </w:r>
      <w:r w:rsidRPr="008D4835">
        <w:rPr>
          <w:rFonts w:ascii="Times New Roman" w:hint="eastAsia"/>
        </w:rPr>
        <w:t>加大租金补贴发放力度。积极推行廉租房、公租房并轨运行，建立统一的申请受理渠道、审核准入程序，整合房源、分档补贴、方便群众，提高保障性住房资源配置效率。保障房房源由实物配租为主转变为租赁补贴为主，通过配建、购买、长期租赁筹集房源，不再集中建设。加大发放租赁补贴力度，通过租赁市场由保障对象自主选择保障房源，满足群众多层次多类型的住房需求，有利于政府管理和保障家庭退出，促进房屋租赁市场的培育和发展。</w:t>
      </w:r>
    </w:p>
    <w:p w:rsidR="00C6129F" w:rsidRPr="008D4835" w:rsidRDefault="00C6129F" w:rsidP="00302EFF">
      <w:pPr>
        <w:pStyle w:val="BodyTextIndent"/>
        <w:spacing w:line="580" w:lineRule="exact"/>
        <w:ind w:firstLine="31680"/>
        <w:rPr>
          <w:rFonts w:ascii="Times New Roman" w:cs="Times New Roman"/>
        </w:rPr>
      </w:pPr>
      <w:r w:rsidRPr="008D4835">
        <w:rPr>
          <w:rFonts w:ascii="Times New Roman" w:cs="Times New Roman"/>
          <w:kern w:val="0"/>
          <w:lang w:val="zh-CN"/>
        </w:rPr>
        <w:t>6.</w:t>
      </w:r>
      <w:r w:rsidRPr="008D4835">
        <w:rPr>
          <w:rFonts w:ascii="Times New Roman" w:hint="eastAsia"/>
          <w:kern w:val="0"/>
          <w:lang w:val="zh-CN"/>
        </w:rPr>
        <w:t>增强管理水平。</w:t>
      </w:r>
      <w:r w:rsidRPr="008D4835">
        <w:rPr>
          <w:rFonts w:ascii="Times New Roman" w:hint="eastAsia"/>
        </w:rPr>
        <w:t>加强困难群体的信息共享，形成管理合力，做好保障性安居工程分配入住和准入退出工作，提高住房保障资格认定、审核、复核等工作水平。健全住房保障统计报表制度，定期通报工作情况。</w:t>
      </w:r>
    </w:p>
    <w:p w:rsidR="00C6129F" w:rsidRPr="008D4835" w:rsidRDefault="00C6129F" w:rsidP="00302EFF">
      <w:pPr>
        <w:spacing w:line="580" w:lineRule="exact"/>
        <w:ind w:firstLineChars="225" w:firstLine="31680"/>
        <w:rPr>
          <w:rFonts w:eastAsia="仿宋_GB2312"/>
          <w:sz w:val="32"/>
          <w:szCs w:val="32"/>
        </w:rPr>
      </w:pPr>
      <w:r w:rsidRPr="008D4835">
        <w:rPr>
          <w:rFonts w:eastAsia="仿宋_GB2312"/>
          <w:sz w:val="32"/>
          <w:szCs w:val="32"/>
        </w:rPr>
        <w:t>7.</w:t>
      </w:r>
      <w:r w:rsidRPr="008D4835">
        <w:rPr>
          <w:rFonts w:eastAsia="仿宋_GB2312" w:cs="仿宋_GB2312" w:hint="eastAsia"/>
          <w:sz w:val="32"/>
          <w:szCs w:val="32"/>
        </w:rPr>
        <w:t>积极创新融资机制和运营模式。多渠道筹集保障性安居工程建设资金。在建立各级财政保障性安居工程稳定投入机制的基础上，积极推广应用政府购买服务、政府和社会资本合作（</w:t>
      </w:r>
      <w:r w:rsidRPr="008D4835">
        <w:rPr>
          <w:rFonts w:eastAsia="仿宋_GB2312"/>
          <w:sz w:val="32"/>
          <w:szCs w:val="32"/>
        </w:rPr>
        <w:t>PPP</w:t>
      </w:r>
      <w:r w:rsidRPr="008D4835">
        <w:rPr>
          <w:rFonts w:eastAsia="仿宋_GB2312" w:cs="仿宋_GB2312" w:hint="eastAsia"/>
          <w:sz w:val="32"/>
          <w:szCs w:val="32"/>
        </w:rPr>
        <w:t>）等模式推进保障性安居工程建设和运营管理。积极争取开发银行、农业发展银行等金融机构贷款支持，逐步建立起政府主导、市场运作、渠道畅通、支持有力的保障性安居工程建设投融资新机制。积极争取中央各类补助资金，落实省级配套资金。严格落实住房公积金增值收益、土地出让净收益的提取及中央代地方发行债券用于城镇保障性住房资金的使用。引导银行企业金融机构加大对符合信贷条件项目的信贷支持力度，在贷款期限和利息方面给予适当优惠。严格落实国家关于城镇保障性住房建设有关税收优惠政策。</w:t>
      </w:r>
    </w:p>
    <w:p w:rsidR="00C6129F" w:rsidRPr="008D4835" w:rsidRDefault="00C6129F" w:rsidP="00490639">
      <w:pPr>
        <w:spacing w:line="580" w:lineRule="exact"/>
        <w:ind w:firstLine="640"/>
        <w:rPr>
          <w:rFonts w:eastAsia="仿宋_GB2312"/>
          <w:sz w:val="32"/>
          <w:szCs w:val="32"/>
        </w:rPr>
      </w:pPr>
      <w:r w:rsidRPr="008D4835">
        <w:rPr>
          <w:rFonts w:eastAsia="仿宋_GB2312"/>
          <w:kern w:val="0"/>
          <w:sz w:val="32"/>
          <w:szCs w:val="32"/>
          <w:lang w:val="zh-CN"/>
        </w:rPr>
        <w:t>8.</w:t>
      </w:r>
      <w:r w:rsidRPr="008D4835">
        <w:rPr>
          <w:rFonts w:eastAsia="仿宋_GB2312" w:cs="仿宋_GB2312" w:hint="eastAsia"/>
          <w:kern w:val="0"/>
          <w:sz w:val="32"/>
          <w:szCs w:val="32"/>
          <w:lang w:val="zh-CN"/>
        </w:rPr>
        <w:t>发挥住房公积金支持住房消费的作用。</w:t>
      </w:r>
      <w:r w:rsidRPr="008D4835">
        <w:rPr>
          <w:rFonts w:eastAsia="仿宋_GB2312" w:cs="仿宋_GB2312" w:hint="eastAsia"/>
          <w:sz w:val="32"/>
          <w:szCs w:val="32"/>
        </w:rPr>
        <w:t>进一步完善住房公积金制度。加大对住房公积金归集、提取、贷款、管理的监管力度，充分发挥住房公积金制度作用，解决职工基本住房需求。</w:t>
      </w:r>
    </w:p>
    <w:p w:rsidR="00C6129F" w:rsidRPr="008D4835" w:rsidRDefault="00C6129F" w:rsidP="00302EFF">
      <w:pPr>
        <w:spacing w:line="580" w:lineRule="exact"/>
        <w:ind w:firstLineChars="229" w:firstLine="31680"/>
        <w:rPr>
          <w:rFonts w:ascii="楷体_GB2312" w:eastAsia="楷体_GB2312"/>
          <w:sz w:val="32"/>
          <w:szCs w:val="32"/>
        </w:rPr>
      </w:pPr>
      <w:r w:rsidRPr="008D4835">
        <w:rPr>
          <w:rFonts w:ascii="楷体_GB2312" w:eastAsia="楷体_GB2312" w:hAnsi="仿宋_GB2312" w:cs="楷体_GB2312" w:hint="eastAsia"/>
          <w:sz w:val="32"/>
          <w:szCs w:val="32"/>
        </w:rPr>
        <w:t>（二）不断促进住房事业科学发展</w:t>
      </w:r>
      <w:r>
        <w:rPr>
          <w:rFonts w:ascii="楷体_GB2312" w:eastAsia="楷体_GB2312" w:hAnsi="仿宋_GB2312" w:cs="楷体_GB2312" w:hint="eastAsia"/>
          <w:sz w:val="32"/>
          <w:szCs w:val="32"/>
        </w:rPr>
        <w:t>。</w:t>
      </w:r>
    </w:p>
    <w:p w:rsidR="00C6129F" w:rsidRPr="008D4835" w:rsidRDefault="00C6129F" w:rsidP="00302EFF">
      <w:pPr>
        <w:autoSpaceDE w:val="0"/>
        <w:autoSpaceDN w:val="0"/>
        <w:adjustRightInd w:val="0"/>
        <w:spacing w:line="580" w:lineRule="exact"/>
        <w:ind w:firstLineChars="200" w:firstLine="31680"/>
        <w:rPr>
          <w:rFonts w:eastAsia="仿宋_GB2312"/>
          <w:kern w:val="0"/>
          <w:sz w:val="32"/>
          <w:szCs w:val="32"/>
          <w:lang w:val="zh-CN"/>
        </w:rPr>
      </w:pPr>
      <w:r w:rsidRPr="008D4835">
        <w:rPr>
          <w:rFonts w:eastAsia="仿宋_GB2312"/>
          <w:kern w:val="0"/>
          <w:sz w:val="32"/>
          <w:szCs w:val="32"/>
          <w:lang w:val="zh-CN"/>
        </w:rPr>
        <w:t>1.</w:t>
      </w:r>
      <w:r w:rsidRPr="008D4835">
        <w:rPr>
          <w:rFonts w:eastAsia="仿宋_GB2312" w:cs="仿宋_GB2312" w:hint="eastAsia"/>
          <w:kern w:val="0"/>
          <w:sz w:val="32"/>
          <w:szCs w:val="32"/>
          <w:lang w:val="zh-CN"/>
        </w:rPr>
        <w:t>建立科学的住房供应体系。完善住房供应结构，立足住房保障基本需求，引导住房合理消费，构建以政府为主提供基本保障、以市场为主满足多层次需求的住房供应体系。政府提供的保障房有公共租赁住房以及产权型保障房（含经济适用住房、限价商品房、棚改安置房等），市场提供的住房有社会租赁住房、商品住房。优化住房供应规模，依据住房现状调查、需求预测及在建、在售住房规模等，立足经济社会发展和资源、环境、人口等约束条件，结合城镇化进程，统筹安排住房的建设总量、供应结构、空间布局和开发进度，合理确定商品住房和保障性住房供应比例。</w:t>
      </w:r>
    </w:p>
    <w:p w:rsidR="00C6129F" w:rsidRPr="008D4835" w:rsidRDefault="00C6129F" w:rsidP="00302EFF">
      <w:pPr>
        <w:autoSpaceDE w:val="0"/>
        <w:autoSpaceDN w:val="0"/>
        <w:adjustRightInd w:val="0"/>
        <w:spacing w:line="580" w:lineRule="exact"/>
        <w:ind w:firstLineChars="200" w:firstLine="31680"/>
        <w:rPr>
          <w:rFonts w:eastAsia="仿宋_GB2312"/>
          <w:kern w:val="0"/>
          <w:sz w:val="32"/>
          <w:szCs w:val="32"/>
          <w:lang w:val="zh-CN"/>
        </w:rPr>
      </w:pPr>
      <w:r w:rsidRPr="008D4835">
        <w:rPr>
          <w:rFonts w:eastAsia="仿宋_GB2312"/>
          <w:kern w:val="0"/>
          <w:sz w:val="32"/>
          <w:szCs w:val="32"/>
          <w:lang w:val="zh-CN"/>
        </w:rPr>
        <w:t>2.</w:t>
      </w:r>
      <w:r w:rsidRPr="008D4835">
        <w:rPr>
          <w:rFonts w:eastAsia="仿宋_GB2312" w:cs="仿宋_GB2312" w:hint="eastAsia"/>
          <w:kern w:val="0"/>
          <w:sz w:val="32"/>
          <w:szCs w:val="32"/>
          <w:lang w:val="zh-CN"/>
        </w:rPr>
        <w:t>促进房地产业平稳健康发展。</w:t>
      </w:r>
      <w:r w:rsidRPr="008D4835">
        <w:rPr>
          <w:rFonts w:eastAsia="仿宋_GB2312" w:cs="仿宋_GB2312" w:hint="eastAsia"/>
          <w:sz w:val="32"/>
          <w:szCs w:val="32"/>
        </w:rPr>
        <w:t>优化住房供给结构，促进市场供需平衡，保持房地产市场平稳运行。</w:t>
      </w:r>
      <w:r w:rsidRPr="008D4835">
        <w:rPr>
          <w:rFonts w:eastAsia="仿宋_GB2312" w:cs="仿宋_GB2312" w:hint="eastAsia"/>
          <w:kern w:val="0"/>
          <w:sz w:val="32"/>
          <w:szCs w:val="32"/>
          <w:lang w:val="zh-CN"/>
        </w:rPr>
        <w:t>一是重点抓扩大需求、稳定供应、活跃交易、加强服务四个关键环节，以满足多元化需求为导向，推进棚改货币化安置，活跃二手房交易，支持居民自住和改善性住房需求，</w:t>
      </w:r>
      <w:r w:rsidRPr="008D4835">
        <w:rPr>
          <w:rFonts w:eastAsia="仿宋_GB2312" w:cs="仿宋_GB2312" w:hint="eastAsia"/>
          <w:kern w:val="0"/>
          <w:sz w:val="32"/>
          <w:szCs w:val="32"/>
          <w:u w:val="single" w:color="FFFFFF"/>
          <w:lang w:val="zh-CN"/>
        </w:rPr>
        <w:t>化解房地产库存</w:t>
      </w:r>
      <w:r w:rsidRPr="008D4835">
        <w:rPr>
          <w:rFonts w:eastAsia="仿宋_GB2312" w:cs="仿宋_GB2312" w:hint="eastAsia"/>
          <w:kern w:val="0"/>
          <w:sz w:val="32"/>
          <w:szCs w:val="32"/>
          <w:lang w:val="zh-CN"/>
        </w:rPr>
        <w:t>。扩大住房需求量，大力推进棚户区改造，加大棚改货币化安置力度，适度调整首付比例以及贷款利率，鼓励二手房交易及以旧换新。稳定住房供应，做好住房市场信息收集、分析工作，及时准确预报市场供求情况，积极引导开发商及时调整住房供应结构，增加中小套型普通商品房供应。大力发展普通商品房，同时兼顾多层次的住房需求，实现供求关系基本平衡。活跃交易市场，适当调整住房交易市场的税费征收标准，降低住房交易环节成本，鼓励多形式、多渠道的住房销售形式，如以旧换新、团购、房交会等。二是加强住房市场管理，规范房地产企业开发经营行为，严格规划、设计、施工管理。加强对商品住房预售管理，加大对捂盘惜售、囤积房源、散布虚假信息、扰乱市场秩序等违法违规行为的查处力度。三是加强住房市场运行监测分析，密切关注国家政策和辽宁住房市场运行情况，做好住房市场监测分析和趋势预判。建立完善房地产监管分析系统和企业信用监督制度，努力构建完备的监管服务体系。建立健全个人住房信息系统，加快全省城镇个人住房信息系统建设。完善房地产市场统计指标体系和信息发布制度，整合土地、规划、开发、交易、保有等环节信息，及时准确公布市场供求和房价情况，增强房地产市场信息透明度。</w:t>
      </w:r>
    </w:p>
    <w:p w:rsidR="00C6129F" w:rsidRPr="008D4835" w:rsidRDefault="00C6129F" w:rsidP="00302EFF">
      <w:pPr>
        <w:autoSpaceDE w:val="0"/>
        <w:autoSpaceDN w:val="0"/>
        <w:adjustRightInd w:val="0"/>
        <w:spacing w:line="580" w:lineRule="exact"/>
        <w:ind w:firstLineChars="200" w:firstLine="31680"/>
        <w:rPr>
          <w:rFonts w:eastAsia="仿宋_GB2312"/>
          <w:sz w:val="32"/>
          <w:szCs w:val="32"/>
        </w:rPr>
      </w:pPr>
      <w:r w:rsidRPr="008D4835">
        <w:rPr>
          <w:rFonts w:eastAsia="仿宋_GB2312"/>
          <w:kern w:val="0"/>
          <w:sz w:val="32"/>
          <w:szCs w:val="32"/>
          <w:lang w:val="zh-CN"/>
        </w:rPr>
        <w:t>3.</w:t>
      </w:r>
      <w:r w:rsidRPr="008D4835">
        <w:rPr>
          <w:rFonts w:eastAsia="仿宋_GB2312" w:cs="仿宋_GB2312" w:hint="eastAsia"/>
          <w:kern w:val="0"/>
          <w:sz w:val="32"/>
          <w:szCs w:val="32"/>
          <w:lang w:val="zh-CN"/>
        </w:rPr>
        <w:t>培育住房租赁市场。鼓励成立经营住房租赁的机构，推进住房租赁规模化经营。培育房屋中介企业发展壮大，建立住房租赁信息服务平台，支持房地产开发企业将其持有的房源向社会出租。</w:t>
      </w:r>
      <w:r w:rsidRPr="008D4835">
        <w:rPr>
          <w:rFonts w:eastAsia="仿宋_GB2312" w:cs="仿宋_GB2312" w:hint="eastAsia"/>
          <w:sz w:val="32"/>
          <w:szCs w:val="32"/>
        </w:rPr>
        <w:t>推进房地产投资信托基金试点。支持从租赁市场筹集公共租赁住房房源，实行市场租金、分档补贴。</w:t>
      </w:r>
    </w:p>
    <w:p w:rsidR="00C6129F" w:rsidRPr="008D4835" w:rsidRDefault="00C6129F" w:rsidP="00302EFF">
      <w:pPr>
        <w:spacing w:line="580" w:lineRule="exact"/>
        <w:ind w:firstLineChars="196" w:firstLine="31680"/>
        <w:rPr>
          <w:rFonts w:eastAsia="仿宋_GB2312"/>
          <w:sz w:val="32"/>
          <w:szCs w:val="32"/>
        </w:rPr>
      </w:pPr>
      <w:r w:rsidRPr="008D4835">
        <w:rPr>
          <w:rFonts w:eastAsia="仿宋_GB2312"/>
          <w:kern w:val="0"/>
          <w:sz w:val="32"/>
          <w:szCs w:val="32"/>
          <w:lang w:val="zh-CN"/>
        </w:rPr>
        <w:t>4.</w:t>
      </w:r>
      <w:r w:rsidRPr="008D4835">
        <w:rPr>
          <w:rFonts w:eastAsia="仿宋_GB2312" w:cs="仿宋_GB2312" w:hint="eastAsia"/>
          <w:kern w:val="0"/>
          <w:sz w:val="32"/>
          <w:szCs w:val="32"/>
          <w:lang w:val="zh-CN"/>
        </w:rPr>
        <w:t>推进住房保障工作。一是</w:t>
      </w:r>
      <w:r w:rsidRPr="008D4835">
        <w:rPr>
          <w:rFonts w:eastAsia="仿宋_GB2312" w:cs="仿宋_GB2312" w:hint="eastAsia"/>
          <w:sz w:val="32"/>
          <w:szCs w:val="32"/>
        </w:rPr>
        <w:t>通过新建、改建、配建、长期租赁等多种方式，加快推进各类保障性安居工程住房建设，多渠道筹集保障房源。加快推进廉租住房、公共租赁住房并轨运行。</w:t>
      </w:r>
      <w:r w:rsidRPr="008D4835">
        <w:rPr>
          <w:rFonts w:eastAsia="仿宋_GB2312" w:cs="仿宋_GB2312" w:hint="eastAsia"/>
          <w:kern w:val="0"/>
          <w:sz w:val="32"/>
          <w:szCs w:val="32"/>
          <w:lang w:val="zh-CN"/>
        </w:rPr>
        <w:t>二是</w:t>
      </w:r>
      <w:r w:rsidRPr="008D4835">
        <w:rPr>
          <w:rFonts w:eastAsia="仿宋_GB2312" w:cs="仿宋_GB2312" w:hint="eastAsia"/>
          <w:sz w:val="32"/>
          <w:szCs w:val="32"/>
        </w:rPr>
        <w:t>加快从注重建设向建设管理并重的转变。健全住房保障申请、审核、公示和退出机制，做到六公开一监督，实行政策公开、程序公开、房源公开、对象公开、过程公开、结果公开，分配全过程监督。管理方面，力争做到“三实现”：实现严格的准入退出，实现比较完善的物业管理，实现较高的养护水平。</w:t>
      </w:r>
    </w:p>
    <w:p w:rsidR="00C6129F" w:rsidRPr="008D4835" w:rsidRDefault="00C6129F" w:rsidP="00302EFF">
      <w:pPr>
        <w:spacing w:line="580" w:lineRule="exact"/>
        <w:ind w:firstLineChars="196" w:firstLine="31680"/>
        <w:rPr>
          <w:rFonts w:eastAsia="仿宋_GB2312"/>
          <w:sz w:val="32"/>
          <w:szCs w:val="32"/>
        </w:rPr>
      </w:pPr>
      <w:r w:rsidRPr="008D4835">
        <w:rPr>
          <w:rFonts w:eastAsia="仿宋_GB2312"/>
          <w:kern w:val="0"/>
          <w:sz w:val="32"/>
          <w:szCs w:val="32"/>
          <w:lang w:val="zh-CN"/>
        </w:rPr>
        <w:t>5.</w:t>
      </w:r>
      <w:r w:rsidRPr="008D4835">
        <w:rPr>
          <w:rFonts w:eastAsia="仿宋_GB2312" w:cs="仿宋_GB2312" w:hint="eastAsia"/>
          <w:kern w:val="0"/>
          <w:sz w:val="32"/>
          <w:szCs w:val="32"/>
          <w:lang w:val="zh-CN"/>
        </w:rPr>
        <w:t>提高住房居住品质。一是加强住宅工程质量监管，严格执行法定建设程序和工程建设标准，加强对勘察、设计、施工、监管、验收等全过程质量管理。全面实行住宅工程质量分户验收，保证住宅工程结构安全和使用功能质量。</w:t>
      </w:r>
      <w:r w:rsidRPr="008D4835">
        <w:rPr>
          <w:rFonts w:eastAsia="仿宋_GB2312" w:cs="仿宋_GB2312" w:hint="eastAsia"/>
          <w:kern w:val="0"/>
          <w:sz w:val="32"/>
          <w:szCs w:val="32"/>
        </w:rPr>
        <w:t>全面实行住宅分户验收，减少质量通病，加快推进基础设施配套和公共服务配套建设，提高宜居环境建设水平。</w:t>
      </w:r>
      <w:r w:rsidRPr="008D4835">
        <w:rPr>
          <w:rFonts w:eastAsia="仿宋_GB2312" w:cs="仿宋_GB2312" w:hint="eastAsia"/>
          <w:sz w:val="32"/>
          <w:szCs w:val="32"/>
        </w:rPr>
        <w:t>加快推进住宅产业现代化，提升住宅综合品质。</w:t>
      </w:r>
      <w:r w:rsidRPr="008D4835">
        <w:rPr>
          <w:rFonts w:eastAsia="仿宋_GB2312" w:cs="仿宋_GB2312" w:hint="eastAsia"/>
          <w:kern w:val="0"/>
          <w:sz w:val="32"/>
          <w:szCs w:val="32"/>
        </w:rPr>
        <w:t>二是拓宽住宅小区物业服务覆盖和服务内容，建立统一、分级的物业服务标准，完</w:t>
      </w:r>
      <w:r w:rsidRPr="008D4835">
        <w:rPr>
          <w:rFonts w:eastAsia="仿宋_GB2312" w:cs="仿宋_GB2312" w:hint="eastAsia"/>
          <w:sz w:val="32"/>
          <w:szCs w:val="32"/>
        </w:rPr>
        <w:t>善物业服务价格体系和调节机制，提高住宅专项维修资金的利用效率，提升物业服务管理水平。加强住宅应急维修服务。</w:t>
      </w:r>
    </w:p>
    <w:p w:rsidR="00C6129F" w:rsidRPr="008D4835" w:rsidRDefault="00C6129F" w:rsidP="00302EFF">
      <w:pPr>
        <w:autoSpaceDE w:val="0"/>
        <w:autoSpaceDN w:val="0"/>
        <w:adjustRightInd w:val="0"/>
        <w:spacing w:line="580" w:lineRule="exact"/>
        <w:ind w:firstLineChars="200" w:firstLine="31680"/>
        <w:rPr>
          <w:rFonts w:eastAsia="仿宋_GB2312"/>
          <w:sz w:val="32"/>
          <w:szCs w:val="32"/>
        </w:rPr>
      </w:pPr>
      <w:r w:rsidRPr="008D4835">
        <w:rPr>
          <w:rFonts w:eastAsia="仿宋_GB2312"/>
          <w:kern w:val="0"/>
          <w:sz w:val="32"/>
          <w:szCs w:val="32"/>
          <w:lang w:val="zh-CN"/>
        </w:rPr>
        <w:t>6.</w:t>
      </w:r>
      <w:r w:rsidRPr="008D4835">
        <w:rPr>
          <w:rFonts w:eastAsia="仿宋_GB2312" w:cs="仿宋_GB2312" w:hint="eastAsia"/>
          <w:sz w:val="32"/>
          <w:szCs w:val="32"/>
        </w:rPr>
        <w:t>加强住房公积金管理。合理放宽公积金的使用条件，降低使用门槛，减少审批环节，</w:t>
      </w:r>
      <w:r w:rsidRPr="008D4835">
        <w:rPr>
          <w:rFonts w:eastAsia="仿宋_GB2312" w:cs="仿宋_GB2312" w:hint="eastAsia"/>
          <w:kern w:val="0"/>
          <w:sz w:val="32"/>
          <w:szCs w:val="32"/>
          <w:lang w:val="zh-CN"/>
        </w:rPr>
        <w:t>充分发挥住房公积金使用效率，</w:t>
      </w:r>
      <w:r w:rsidRPr="008D4835">
        <w:rPr>
          <w:rFonts w:eastAsia="仿宋_GB2312" w:cs="仿宋_GB2312" w:hint="eastAsia"/>
          <w:sz w:val="32"/>
          <w:szCs w:val="32"/>
        </w:rPr>
        <w:t>促进房地产业健康发展。完善住房公积金制度，突出公积金在住房制度中的互助作用，强化住房公积金对住房消费的金融支持。充分发挥住房公积金制度的政策优势，进一步支持中低收入家庭改善住房条件。注重扩大住房公积金制度的覆盖面，重点是非公企业中建立住房公积金制度，让住房公积金制度惠及更多的职工家庭。注重提高住房公积金使用效能，完善住房公积金使用政策，优化业务流程，提高服务效率，采取更加灵活的优惠政策向低收入家庭倾斜，最大限度地支持住房困难家庭解决基本住房问题。抓好利用住房公积金贷款支持保障性住房建设试点收尾工作。注重强化住房公积金的风险防范和规范运行，确保安全管理和有效使用，推进住房公积金制度持续健康发展。</w:t>
      </w:r>
    </w:p>
    <w:p w:rsidR="00C6129F" w:rsidRPr="008D4835" w:rsidRDefault="00C6129F" w:rsidP="00302EFF">
      <w:pPr>
        <w:autoSpaceDE w:val="0"/>
        <w:autoSpaceDN w:val="0"/>
        <w:adjustRightInd w:val="0"/>
        <w:spacing w:line="580" w:lineRule="exact"/>
        <w:ind w:firstLineChars="200" w:firstLine="31680"/>
        <w:rPr>
          <w:rFonts w:eastAsia="仿宋_GB2312"/>
          <w:kern w:val="0"/>
          <w:sz w:val="32"/>
          <w:szCs w:val="32"/>
          <w:lang w:val="zh-CN"/>
        </w:rPr>
      </w:pPr>
      <w:r w:rsidRPr="008D4835">
        <w:rPr>
          <w:rFonts w:eastAsia="仿宋_GB2312"/>
          <w:kern w:val="0"/>
          <w:sz w:val="32"/>
          <w:szCs w:val="32"/>
          <w:lang w:val="zh-CN"/>
        </w:rPr>
        <w:t>7.</w:t>
      </w:r>
      <w:r w:rsidRPr="008D4835">
        <w:rPr>
          <w:rFonts w:eastAsia="仿宋_GB2312" w:cs="仿宋_GB2312" w:hint="eastAsia"/>
          <w:kern w:val="0"/>
          <w:sz w:val="32"/>
          <w:szCs w:val="32"/>
          <w:lang w:val="zh-CN"/>
        </w:rPr>
        <w:t>发展节能环保住房。推广低碳住宅与科技应用，积极推进国家康居示范工程建设和</w:t>
      </w:r>
      <w:r w:rsidRPr="008D4835">
        <w:rPr>
          <w:rFonts w:eastAsia="仿宋_GB2312"/>
          <w:kern w:val="0"/>
          <w:sz w:val="32"/>
          <w:szCs w:val="32"/>
          <w:lang w:val="zh-CN"/>
        </w:rPr>
        <w:t>A</w:t>
      </w:r>
      <w:r w:rsidRPr="008D4835">
        <w:rPr>
          <w:rFonts w:eastAsia="仿宋_GB2312" w:cs="仿宋_GB2312" w:hint="eastAsia"/>
          <w:kern w:val="0"/>
          <w:sz w:val="32"/>
          <w:szCs w:val="32"/>
          <w:lang w:val="zh-CN"/>
        </w:rPr>
        <w:t>级住宅性能认定，全面推广省地节能环保型住宅，研究制定低碳住宅相关技术标准和评估体系，加快“节能、节地、节水、节材、环保”型低碳住宅成套技术和智能化住宅成套技术的开发应用，提升住宅安全、健康、环保、节能水平。</w:t>
      </w:r>
    </w:p>
    <w:p w:rsidR="00C6129F" w:rsidRPr="008D4835" w:rsidRDefault="00C6129F" w:rsidP="00302EFF">
      <w:pPr>
        <w:autoSpaceDE w:val="0"/>
        <w:autoSpaceDN w:val="0"/>
        <w:adjustRightInd w:val="0"/>
        <w:spacing w:line="580" w:lineRule="exact"/>
        <w:ind w:firstLineChars="200" w:firstLine="31680"/>
        <w:rPr>
          <w:rFonts w:eastAsia="仿宋_GB2312"/>
          <w:sz w:val="32"/>
          <w:szCs w:val="32"/>
        </w:rPr>
      </w:pPr>
      <w:r w:rsidRPr="008D4835">
        <w:rPr>
          <w:rFonts w:eastAsia="仿宋_GB2312"/>
          <w:kern w:val="0"/>
          <w:sz w:val="32"/>
          <w:szCs w:val="32"/>
          <w:lang w:val="zh-CN"/>
        </w:rPr>
        <w:t>8.</w:t>
      </w:r>
      <w:r w:rsidRPr="008D4835">
        <w:rPr>
          <w:rFonts w:eastAsia="仿宋_GB2312" w:cs="仿宋_GB2312" w:hint="eastAsia"/>
          <w:kern w:val="0"/>
          <w:sz w:val="32"/>
          <w:szCs w:val="32"/>
          <w:lang w:val="zh-CN"/>
        </w:rPr>
        <w:t>提升住房产业化水平。</w:t>
      </w:r>
      <w:r w:rsidRPr="008D4835">
        <w:rPr>
          <w:rFonts w:eastAsia="仿宋_GB2312" w:cs="仿宋_GB2312" w:hint="eastAsia"/>
          <w:sz w:val="32"/>
          <w:szCs w:val="32"/>
        </w:rPr>
        <w:t>认真做好沈阳市国家现代建筑产业化试点城市工作，加快推进住房建设从半手工半机械化模式向现代工业化模式转变，向研发、设计、品牌、营销、服务等高附加值领域延伸。通过示范试点，摸索规律，总结经验，逐步推广。鼓励和推广新建商品住房全装修。</w:t>
      </w:r>
    </w:p>
    <w:p w:rsidR="00C6129F" w:rsidRPr="008D4835" w:rsidRDefault="00C6129F" w:rsidP="00302EFF">
      <w:pPr>
        <w:autoSpaceDE w:val="0"/>
        <w:autoSpaceDN w:val="0"/>
        <w:adjustRightInd w:val="0"/>
        <w:spacing w:line="580" w:lineRule="exact"/>
        <w:ind w:firstLineChars="200" w:firstLine="31680"/>
        <w:rPr>
          <w:rFonts w:eastAsia="仿宋_GB2312"/>
          <w:sz w:val="32"/>
          <w:szCs w:val="32"/>
        </w:rPr>
      </w:pPr>
      <w:r w:rsidRPr="008D4835">
        <w:rPr>
          <w:rFonts w:eastAsia="仿宋_GB2312"/>
          <w:kern w:val="0"/>
          <w:sz w:val="32"/>
          <w:szCs w:val="32"/>
          <w:lang w:val="zh-CN"/>
        </w:rPr>
        <w:t>9.</w:t>
      </w:r>
      <w:r w:rsidRPr="008D4835">
        <w:rPr>
          <w:rFonts w:eastAsia="仿宋_GB2312" w:cs="仿宋_GB2312" w:hint="eastAsia"/>
          <w:kern w:val="0"/>
          <w:sz w:val="32"/>
          <w:szCs w:val="32"/>
          <w:lang w:val="zh-CN"/>
        </w:rPr>
        <w:t>改进物业服务管理水平。一是</w:t>
      </w:r>
      <w:r w:rsidRPr="008D4835">
        <w:rPr>
          <w:rFonts w:eastAsia="仿宋_GB2312" w:cs="仿宋_GB2312" w:hint="eastAsia"/>
          <w:sz w:val="32"/>
          <w:szCs w:val="32"/>
        </w:rPr>
        <w:t>加快推进物业服务由简单化、低层次、被动式的经营模式向提供健康、文化教育、居家生活等高层式、主动式增值服务的综合模式转变，加快推进物业服务企业从低技术含量、劳动密集型向技术密集型、服务创新型转变，着力构建现代物业服务体系。</w:t>
      </w:r>
      <w:r w:rsidRPr="008D4835">
        <w:rPr>
          <w:rFonts w:eastAsia="仿宋_GB2312" w:cs="仿宋_GB2312" w:hint="eastAsia"/>
          <w:kern w:val="0"/>
          <w:sz w:val="32"/>
          <w:szCs w:val="32"/>
          <w:lang w:val="zh-CN"/>
        </w:rPr>
        <w:t>二是</w:t>
      </w:r>
      <w:r w:rsidRPr="008D4835">
        <w:rPr>
          <w:rFonts w:eastAsia="仿宋_GB2312" w:cs="仿宋_GB2312" w:hint="eastAsia"/>
          <w:sz w:val="32"/>
          <w:szCs w:val="32"/>
        </w:rPr>
        <w:t>进一步扩大物业管理覆盖面。城镇新建住宅小区全面实施物业服务管理，推进旧住宅区逐步实施物业管理，探索保障性住房服务物业模式。促进物业管理与社区管理的协调发展。积极建立业主大会与社区居委会的良性互动关系。</w:t>
      </w:r>
    </w:p>
    <w:p w:rsidR="00C6129F" w:rsidRPr="008D4835" w:rsidRDefault="00C6129F" w:rsidP="00302EFF">
      <w:pPr>
        <w:spacing w:line="580" w:lineRule="exact"/>
        <w:ind w:firstLineChars="196" w:firstLine="31680"/>
        <w:rPr>
          <w:rFonts w:ascii="楷体_GB2312" w:eastAsia="楷体_GB2312"/>
          <w:color w:val="FF0000"/>
          <w:sz w:val="32"/>
          <w:szCs w:val="32"/>
          <w:u w:val="single"/>
        </w:rPr>
      </w:pPr>
      <w:r w:rsidRPr="008D4835">
        <w:rPr>
          <w:rFonts w:ascii="楷体_GB2312" w:eastAsia="楷体_GB2312" w:cs="楷体_GB2312" w:hint="eastAsia"/>
          <w:sz w:val="32"/>
          <w:szCs w:val="32"/>
        </w:rPr>
        <w:t>（三）积极稳妥推进新型城镇化。</w:t>
      </w:r>
    </w:p>
    <w:p w:rsidR="00C6129F" w:rsidRPr="008D4835" w:rsidRDefault="00C6129F" w:rsidP="00302EFF">
      <w:pPr>
        <w:spacing w:line="580" w:lineRule="exact"/>
        <w:ind w:firstLineChars="196" w:firstLine="31680"/>
        <w:rPr>
          <w:rFonts w:eastAsia="仿宋_GB2312"/>
          <w:kern w:val="0"/>
          <w:sz w:val="32"/>
          <w:szCs w:val="32"/>
        </w:rPr>
      </w:pPr>
      <w:r w:rsidRPr="008D4835">
        <w:rPr>
          <w:rFonts w:eastAsia="仿宋_GB2312"/>
          <w:kern w:val="0"/>
          <w:sz w:val="32"/>
          <w:szCs w:val="32"/>
        </w:rPr>
        <w:t>1.</w:t>
      </w:r>
      <w:r w:rsidRPr="008D4835">
        <w:rPr>
          <w:rFonts w:eastAsia="仿宋_GB2312" w:cs="仿宋_GB2312" w:hint="eastAsia"/>
          <w:kern w:val="0"/>
          <w:sz w:val="32"/>
          <w:szCs w:val="32"/>
        </w:rPr>
        <w:t>推进农业转移人口市民化。应以实施“</w:t>
      </w:r>
      <w:r w:rsidRPr="008D4835">
        <w:rPr>
          <w:rFonts w:eastAsia="仿宋_GB2312"/>
          <w:kern w:val="0"/>
          <w:sz w:val="32"/>
          <w:szCs w:val="32"/>
        </w:rPr>
        <w:t>533</w:t>
      </w:r>
      <w:r w:rsidRPr="008D4835">
        <w:rPr>
          <w:rFonts w:eastAsia="仿宋_GB2312" w:cs="仿宋_GB2312" w:hint="eastAsia"/>
          <w:kern w:val="0"/>
          <w:sz w:val="32"/>
          <w:szCs w:val="32"/>
        </w:rPr>
        <w:t>”计划为重点，即“</w:t>
      </w:r>
      <w:r w:rsidRPr="008D4835">
        <w:rPr>
          <w:rFonts w:eastAsia="仿宋_GB2312"/>
          <w:kern w:val="0"/>
          <w:sz w:val="32"/>
          <w:szCs w:val="32"/>
        </w:rPr>
        <w:t>1</w:t>
      </w:r>
      <w:r w:rsidRPr="008D4835">
        <w:rPr>
          <w:rFonts w:eastAsia="仿宋_GB2312" w:cs="仿宋_GB2312" w:hint="eastAsia"/>
          <w:kern w:val="0"/>
          <w:sz w:val="32"/>
          <w:szCs w:val="32"/>
        </w:rPr>
        <w:t>个</w:t>
      </w:r>
      <w:r w:rsidRPr="008D4835">
        <w:rPr>
          <w:rFonts w:eastAsia="仿宋_GB2312"/>
          <w:kern w:val="0"/>
          <w:sz w:val="32"/>
          <w:szCs w:val="32"/>
        </w:rPr>
        <w:t>500</w:t>
      </w:r>
      <w:r w:rsidRPr="008D4835">
        <w:rPr>
          <w:rFonts w:eastAsia="仿宋_GB2312" w:cs="仿宋_GB2312" w:hint="eastAsia"/>
          <w:kern w:val="0"/>
          <w:sz w:val="32"/>
          <w:szCs w:val="32"/>
        </w:rPr>
        <w:t>万”：推进存量农业转移人口市民化</w:t>
      </w:r>
      <w:r w:rsidRPr="008D4835">
        <w:rPr>
          <w:rFonts w:eastAsia="仿宋_GB2312"/>
          <w:kern w:val="0"/>
          <w:sz w:val="32"/>
          <w:szCs w:val="32"/>
        </w:rPr>
        <w:t>500</w:t>
      </w:r>
      <w:r w:rsidRPr="008D4835">
        <w:rPr>
          <w:rFonts w:eastAsia="仿宋_GB2312" w:cs="仿宋_GB2312" w:hint="eastAsia"/>
          <w:kern w:val="0"/>
          <w:sz w:val="32"/>
          <w:szCs w:val="32"/>
        </w:rPr>
        <w:t>万人，按照国务院户籍制度改革意见，抓好教育、就业、养老、医疗、住房等基本公共服务常住人全覆盖，落户地点主要在地级市和县城；“</w:t>
      </w:r>
      <w:r w:rsidRPr="008D4835">
        <w:rPr>
          <w:rFonts w:eastAsia="仿宋_GB2312"/>
          <w:kern w:val="0"/>
          <w:sz w:val="32"/>
          <w:szCs w:val="32"/>
        </w:rPr>
        <w:t>1</w:t>
      </w:r>
      <w:r w:rsidRPr="008D4835">
        <w:rPr>
          <w:rFonts w:eastAsia="仿宋_GB2312" w:cs="仿宋_GB2312" w:hint="eastAsia"/>
          <w:kern w:val="0"/>
          <w:sz w:val="32"/>
          <w:szCs w:val="32"/>
        </w:rPr>
        <w:t>个</w:t>
      </w:r>
      <w:r w:rsidRPr="008D4835">
        <w:rPr>
          <w:rFonts w:eastAsia="仿宋_GB2312"/>
          <w:kern w:val="0"/>
          <w:sz w:val="32"/>
          <w:szCs w:val="32"/>
        </w:rPr>
        <w:t>300</w:t>
      </w:r>
      <w:r w:rsidRPr="008D4835">
        <w:rPr>
          <w:rFonts w:eastAsia="仿宋_GB2312" w:cs="仿宋_GB2312" w:hint="eastAsia"/>
          <w:kern w:val="0"/>
          <w:sz w:val="32"/>
          <w:szCs w:val="32"/>
        </w:rPr>
        <w:t>万”：到</w:t>
      </w:r>
      <w:r w:rsidRPr="008D4835">
        <w:rPr>
          <w:rFonts w:eastAsia="仿宋_GB2312"/>
          <w:kern w:val="0"/>
          <w:sz w:val="32"/>
          <w:szCs w:val="32"/>
        </w:rPr>
        <w:t>2020</w:t>
      </w:r>
      <w:r w:rsidRPr="008D4835">
        <w:rPr>
          <w:rFonts w:eastAsia="仿宋_GB2312" w:cs="仿宋_GB2312" w:hint="eastAsia"/>
          <w:kern w:val="0"/>
          <w:sz w:val="32"/>
          <w:szCs w:val="32"/>
        </w:rPr>
        <w:t>年，解决</w:t>
      </w:r>
      <w:r w:rsidRPr="008D4835">
        <w:rPr>
          <w:rFonts w:eastAsia="仿宋_GB2312"/>
          <w:kern w:val="0"/>
          <w:sz w:val="32"/>
          <w:szCs w:val="32"/>
        </w:rPr>
        <w:t>300</w:t>
      </w:r>
      <w:r w:rsidRPr="008D4835">
        <w:rPr>
          <w:rFonts w:eastAsia="仿宋_GB2312" w:cs="仿宋_GB2312" w:hint="eastAsia"/>
          <w:kern w:val="0"/>
          <w:sz w:val="32"/>
          <w:szCs w:val="32"/>
        </w:rPr>
        <w:t>万人的棚户区和城中村改造；另“</w:t>
      </w:r>
      <w:r w:rsidRPr="008D4835">
        <w:rPr>
          <w:rFonts w:eastAsia="仿宋_GB2312"/>
          <w:kern w:val="0"/>
          <w:sz w:val="32"/>
          <w:szCs w:val="32"/>
        </w:rPr>
        <w:t>1</w:t>
      </w:r>
      <w:r w:rsidRPr="008D4835">
        <w:rPr>
          <w:rFonts w:eastAsia="仿宋_GB2312" w:cs="仿宋_GB2312" w:hint="eastAsia"/>
          <w:kern w:val="0"/>
          <w:sz w:val="32"/>
          <w:szCs w:val="32"/>
        </w:rPr>
        <w:t>个</w:t>
      </w:r>
      <w:r w:rsidRPr="008D4835">
        <w:rPr>
          <w:rFonts w:eastAsia="仿宋_GB2312"/>
          <w:kern w:val="0"/>
          <w:sz w:val="32"/>
          <w:szCs w:val="32"/>
        </w:rPr>
        <w:t>300</w:t>
      </w:r>
      <w:r w:rsidRPr="008D4835">
        <w:rPr>
          <w:rFonts w:eastAsia="仿宋_GB2312" w:cs="仿宋_GB2312" w:hint="eastAsia"/>
          <w:kern w:val="0"/>
          <w:sz w:val="32"/>
          <w:szCs w:val="32"/>
        </w:rPr>
        <w:t>万”：到</w:t>
      </w:r>
      <w:r w:rsidRPr="008D4835">
        <w:rPr>
          <w:rFonts w:eastAsia="仿宋_GB2312"/>
          <w:kern w:val="0"/>
          <w:sz w:val="32"/>
          <w:szCs w:val="32"/>
        </w:rPr>
        <w:t>2020</w:t>
      </w:r>
      <w:r w:rsidRPr="008D4835">
        <w:rPr>
          <w:rFonts w:eastAsia="仿宋_GB2312" w:cs="仿宋_GB2312" w:hint="eastAsia"/>
          <w:kern w:val="0"/>
          <w:sz w:val="32"/>
          <w:szCs w:val="32"/>
        </w:rPr>
        <w:t>年，全省新增城镇人口</w:t>
      </w:r>
      <w:r w:rsidRPr="008D4835">
        <w:rPr>
          <w:rFonts w:eastAsia="仿宋_GB2312"/>
          <w:kern w:val="0"/>
          <w:sz w:val="32"/>
          <w:szCs w:val="32"/>
        </w:rPr>
        <w:t>300</w:t>
      </w:r>
      <w:r w:rsidRPr="008D4835">
        <w:rPr>
          <w:rFonts w:eastAsia="仿宋_GB2312" w:cs="仿宋_GB2312" w:hint="eastAsia"/>
          <w:kern w:val="0"/>
          <w:sz w:val="32"/>
          <w:szCs w:val="32"/>
        </w:rPr>
        <w:t>万人，落户地点主要在县城和重点镇。一是户籍制度改革。放开小城镇落户限制，放宽大中城市落户条件，逐步使符合条件的农业转移人口落户城镇。同时，合理放宽引进人才以及投资落户条件。全面推行《居住证》制度</w:t>
      </w:r>
      <w:r>
        <w:rPr>
          <w:rFonts w:eastAsia="仿宋_GB2312" w:cs="仿宋_GB2312" w:hint="eastAsia"/>
          <w:kern w:val="0"/>
          <w:sz w:val="32"/>
          <w:szCs w:val="32"/>
        </w:rPr>
        <w:t>，</w:t>
      </w:r>
      <w:r w:rsidRPr="008D4835">
        <w:rPr>
          <w:rFonts w:eastAsia="仿宋_GB2312" w:cs="仿宋_GB2312" w:hint="eastAsia"/>
          <w:kern w:val="0"/>
          <w:sz w:val="32"/>
          <w:szCs w:val="32"/>
        </w:rPr>
        <w:t>完善与之配套的教育、住房、就业、社保等基本公共服务。按照严格控制特大城市人口规模</w:t>
      </w:r>
      <w:r>
        <w:rPr>
          <w:rFonts w:eastAsia="仿宋_GB2312" w:cs="仿宋_GB2312" w:hint="eastAsia"/>
          <w:kern w:val="0"/>
          <w:sz w:val="32"/>
          <w:szCs w:val="32"/>
        </w:rPr>
        <w:t>，</w:t>
      </w:r>
      <w:r w:rsidRPr="008D4835">
        <w:rPr>
          <w:rFonts w:eastAsia="仿宋_GB2312" w:cs="仿宋_GB2312" w:hint="eastAsia"/>
          <w:kern w:val="0"/>
          <w:sz w:val="32"/>
          <w:szCs w:val="32"/>
        </w:rPr>
        <w:t>合理调控大城市人口规模</w:t>
      </w:r>
      <w:r>
        <w:rPr>
          <w:rFonts w:eastAsia="仿宋_GB2312" w:cs="仿宋_GB2312" w:hint="eastAsia"/>
          <w:kern w:val="0"/>
          <w:sz w:val="32"/>
          <w:szCs w:val="32"/>
        </w:rPr>
        <w:t>，</w:t>
      </w:r>
      <w:r w:rsidRPr="008D4835">
        <w:rPr>
          <w:rFonts w:eastAsia="仿宋_GB2312" w:cs="仿宋_GB2312" w:hint="eastAsia"/>
          <w:kern w:val="0"/>
          <w:sz w:val="32"/>
          <w:szCs w:val="32"/>
        </w:rPr>
        <w:t>加快拓展县城规模的原则</w:t>
      </w:r>
      <w:r>
        <w:rPr>
          <w:rFonts w:eastAsia="仿宋_GB2312" w:cs="仿宋_GB2312" w:hint="eastAsia"/>
          <w:kern w:val="0"/>
          <w:sz w:val="32"/>
          <w:szCs w:val="32"/>
        </w:rPr>
        <w:t>，</w:t>
      </w:r>
      <w:r w:rsidRPr="008D4835">
        <w:rPr>
          <w:rFonts w:eastAsia="仿宋_GB2312" w:cs="仿宋_GB2312" w:hint="eastAsia"/>
          <w:kern w:val="0"/>
          <w:sz w:val="32"/>
          <w:szCs w:val="32"/>
        </w:rPr>
        <w:t>地级市新增城镇人口主要向大中城市倾斜</w:t>
      </w:r>
      <w:r>
        <w:rPr>
          <w:rFonts w:eastAsia="仿宋_GB2312" w:cs="仿宋_GB2312" w:hint="eastAsia"/>
          <w:kern w:val="0"/>
          <w:sz w:val="32"/>
          <w:szCs w:val="32"/>
        </w:rPr>
        <w:t>，</w:t>
      </w:r>
      <w:r w:rsidRPr="008D4835">
        <w:rPr>
          <w:rFonts w:eastAsia="仿宋_GB2312" w:cs="仿宋_GB2312" w:hint="eastAsia"/>
          <w:kern w:val="0"/>
          <w:sz w:val="32"/>
          <w:szCs w:val="32"/>
        </w:rPr>
        <w:t>县城主要向重点县城倾斜</w:t>
      </w:r>
      <w:r>
        <w:rPr>
          <w:rFonts w:eastAsia="仿宋_GB2312" w:cs="仿宋_GB2312" w:hint="eastAsia"/>
          <w:kern w:val="0"/>
          <w:sz w:val="32"/>
          <w:szCs w:val="32"/>
        </w:rPr>
        <w:t>，</w:t>
      </w:r>
      <w:r w:rsidRPr="008D4835">
        <w:rPr>
          <w:rFonts w:eastAsia="仿宋_GB2312" w:cs="仿宋_GB2312" w:hint="eastAsia"/>
          <w:kern w:val="0"/>
          <w:sz w:val="32"/>
          <w:szCs w:val="32"/>
        </w:rPr>
        <w:t>小城镇重点吸纳就地农业转移人口。到</w:t>
      </w:r>
      <w:r w:rsidRPr="008D4835">
        <w:rPr>
          <w:rFonts w:eastAsia="仿宋_GB2312"/>
          <w:kern w:val="0"/>
          <w:sz w:val="32"/>
          <w:szCs w:val="32"/>
        </w:rPr>
        <w:t>2020</w:t>
      </w:r>
      <w:r w:rsidRPr="008D4835">
        <w:rPr>
          <w:rFonts w:eastAsia="仿宋_GB2312" w:cs="仿宋_GB2312" w:hint="eastAsia"/>
          <w:kern w:val="0"/>
          <w:sz w:val="32"/>
          <w:szCs w:val="32"/>
        </w:rPr>
        <w:t>年</w:t>
      </w:r>
      <w:r>
        <w:rPr>
          <w:rFonts w:eastAsia="仿宋_GB2312" w:cs="仿宋_GB2312" w:hint="eastAsia"/>
          <w:kern w:val="0"/>
          <w:sz w:val="32"/>
          <w:szCs w:val="32"/>
        </w:rPr>
        <w:t>，</w:t>
      </w:r>
      <w:r w:rsidRPr="008D4835">
        <w:rPr>
          <w:rFonts w:eastAsia="仿宋_GB2312" w:cs="仿宋_GB2312" w:hint="eastAsia"/>
          <w:kern w:val="0"/>
          <w:sz w:val="32"/>
          <w:szCs w:val="32"/>
        </w:rPr>
        <w:t>全省新增城镇人口</w:t>
      </w:r>
      <w:r w:rsidRPr="008D4835">
        <w:rPr>
          <w:rFonts w:eastAsia="仿宋_GB2312"/>
          <w:kern w:val="0"/>
          <w:sz w:val="32"/>
          <w:szCs w:val="32"/>
        </w:rPr>
        <w:t>300</w:t>
      </w:r>
      <w:r w:rsidRPr="008D4835">
        <w:rPr>
          <w:rFonts w:eastAsia="仿宋_GB2312" w:cs="仿宋_GB2312" w:hint="eastAsia"/>
          <w:kern w:val="0"/>
          <w:sz w:val="32"/>
          <w:szCs w:val="32"/>
        </w:rPr>
        <w:t>万人</w:t>
      </w:r>
      <w:r>
        <w:rPr>
          <w:rFonts w:eastAsia="仿宋_GB2312" w:cs="仿宋_GB2312" w:hint="eastAsia"/>
          <w:kern w:val="0"/>
          <w:sz w:val="32"/>
          <w:szCs w:val="32"/>
        </w:rPr>
        <w:t>，</w:t>
      </w:r>
      <w:r w:rsidRPr="008D4835">
        <w:rPr>
          <w:rFonts w:eastAsia="仿宋_GB2312" w:cs="仿宋_GB2312" w:hint="eastAsia"/>
          <w:kern w:val="0"/>
          <w:sz w:val="32"/>
          <w:szCs w:val="32"/>
        </w:rPr>
        <w:t>新增城镇人口空间分布力争达到</w:t>
      </w:r>
      <w:r w:rsidRPr="008D4835">
        <w:rPr>
          <w:rFonts w:eastAsia="仿宋_GB2312"/>
          <w:kern w:val="0"/>
          <w:sz w:val="32"/>
          <w:szCs w:val="32"/>
        </w:rPr>
        <w:t>3</w:t>
      </w:r>
      <w:r w:rsidRPr="008D4835">
        <w:rPr>
          <w:rFonts w:eastAsia="仿宋_GB2312" w:cs="仿宋_GB2312" w:hint="eastAsia"/>
          <w:kern w:val="0"/>
          <w:sz w:val="32"/>
          <w:szCs w:val="32"/>
        </w:rPr>
        <w:t>∶</w:t>
      </w:r>
      <w:r w:rsidRPr="008D4835">
        <w:rPr>
          <w:rFonts w:eastAsia="仿宋_GB2312"/>
          <w:kern w:val="0"/>
          <w:sz w:val="32"/>
          <w:szCs w:val="32"/>
        </w:rPr>
        <w:t>6</w:t>
      </w:r>
      <w:r w:rsidRPr="008D4835">
        <w:rPr>
          <w:rFonts w:eastAsia="仿宋_GB2312" w:cs="仿宋_GB2312" w:hint="eastAsia"/>
          <w:kern w:val="0"/>
          <w:sz w:val="32"/>
          <w:szCs w:val="32"/>
        </w:rPr>
        <w:t>∶</w:t>
      </w:r>
      <w:r w:rsidRPr="008D4835">
        <w:rPr>
          <w:rFonts w:eastAsia="仿宋_GB2312"/>
          <w:kern w:val="0"/>
          <w:sz w:val="32"/>
          <w:szCs w:val="32"/>
        </w:rPr>
        <w:t>1</w:t>
      </w:r>
      <w:r>
        <w:rPr>
          <w:rFonts w:eastAsia="仿宋_GB2312" w:cs="仿宋_GB2312" w:hint="eastAsia"/>
          <w:kern w:val="0"/>
          <w:sz w:val="32"/>
          <w:szCs w:val="32"/>
        </w:rPr>
        <w:t>，</w:t>
      </w:r>
      <w:r w:rsidRPr="008D4835">
        <w:rPr>
          <w:rFonts w:eastAsia="仿宋_GB2312" w:cs="仿宋_GB2312" w:hint="eastAsia"/>
          <w:kern w:val="0"/>
          <w:sz w:val="32"/>
          <w:szCs w:val="32"/>
        </w:rPr>
        <w:t>即地级市</w:t>
      </w:r>
      <w:r w:rsidRPr="008D4835">
        <w:rPr>
          <w:rFonts w:eastAsia="仿宋_GB2312"/>
          <w:kern w:val="0"/>
          <w:sz w:val="32"/>
          <w:szCs w:val="32"/>
        </w:rPr>
        <w:t>90</w:t>
      </w:r>
      <w:r w:rsidRPr="008D4835">
        <w:rPr>
          <w:rFonts w:eastAsia="仿宋_GB2312" w:cs="仿宋_GB2312" w:hint="eastAsia"/>
          <w:kern w:val="0"/>
          <w:sz w:val="32"/>
          <w:szCs w:val="32"/>
        </w:rPr>
        <w:t>万人</w:t>
      </w:r>
      <w:r>
        <w:rPr>
          <w:rFonts w:eastAsia="仿宋_GB2312" w:cs="仿宋_GB2312" w:hint="eastAsia"/>
          <w:kern w:val="0"/>
          <w:sz w:val="32"/>
          <w:szCs w:val="32"/>
        </w:rPr>
        <w:t>，</w:t>
      </w:r>
      <w:r w:rsidRPr="008D4835">
        <w:rPr>
          <w:rFonts w:eastAsia="仿宋_GB2312" w:cs="仿宋_GB2312" w:hint="eastAsia"/>
          <w:kern w:val="0"/>
          <w:sz w:val="32"/>
          <w:szCs w:val="32"/>
        </w:rPr>
        <w:t>县城</w:t>
      </w:r>
      <w:r w:rsidRPr="008D4835">
        <w:rPr>
          <w:rFonts w:eastAsia="仿宋_GB2312"/>
          <w:kern w:val="0"/>
          <w:sz w:val="32"/>
          <w:szCs w:val="32"/>
        </w:rPr>
        <w:t>180</w:t>
      </w:r>
      <w:r w:rsidRPr="008D4835">
        <w:rPr>
          <w:rFonts w:eastAsia="仿宋_GB2312" w:cs="仿宋_GB2312" w:hint="eastAsia"/>
          <w:kern w:val="0"/>
          <w:sz w:val="32"/>
          <w:szCs w:val="32"/>
        </w:rPr>
        <w:t>万人</w:t>
      </w:r>
      <w:r>
        <w:rPr>
          <w:rFonts w:eastAsia="仿宋_GB2312" w:cs="仿宋_GB2312" w:hint="eastAsia"/>
          <w:kern w:val="0"/>
          <w:sz w:val="32"/>
          <w:szCs w:val="32"/>
        </w:rPr>
        <w:t>，</w:t>
      </w:r>
      <w:r w:rsidRPr="008D4835">
        <w:rPr>
          <w:rFonts w:eastAsia="仿宋_GB2312" w:cs="仿宋_GB2312" w:hint="eastAsia"/>
          <w:kern w:val="0"/>
          <w:sz w:val="32"/>
          <w:szCs w:val="32"/>
        </w:rPr>
        <w:t>建制镇</w:t>
      </w:r>
      <w:r w:rsidRPr="008D4835">
        <w:rPr>
          <w:rFonts w:eastAsia="仿宋_GB2312"/>
          <w:kern w:val="0"/>
          <w:sz w:val="32"/>
          <w:szCs w:val="32"/>
        </w:rPr>
        <w:t>30</w:t>
      </w:r>
      <w:r w:rsidRPr="008D4835">
        <w:rPr>
          <w:rFonts w:eastAsia="仿宋_GB2312" w:cs="仿宋_GB2312" w:hint="eastAsia"/>
          <w:kern w:val="0"/>
          <w:sz w:val="32"/>
          <w:szCs w:val="32"/>
        </w:rPr>
        <w:t>万人。二是教育制度改革。进一步增加基础教育资源</w:t>
      </w:r>
      <w:r>
        <w:rPr>
          <w:rFonts w:eastAsia="仿宋_GB2312" w:cs="仿宋_GB2312" w:hint="eastAsia"/>
          <w:kern w:val="0"/>
          <w:sz w:val="32"/>
          <w:szCs w:val="32"/>
        </w:rPr>
        <w:t>，</w:t>
      </w:r>
      <w:r w:rsidRPr="008D4835">
        <w:rPr>
          <w:rFonts w:eastAsia="仿宋_GB2312" w:cs="仿宋_GB2312" w:hint="eastAsia"/>
          <w:kern w:val="0"/>
          <w:sz w:val="32"/>
          <w:szCs w:val="32"/>
        </w:rPr>
        <w:t>提高质量</w:t>
      </w:r>
      <w:r>
        <w:rPr>
          <w:rFonts w:eastAsia="仿宋_GB2312" w:cs="仿宋_GB2312" w:hint="eastAsia"/>
          <w:kern w:val="0"/>
          <w:sz w:val="32"/>
          <w:szCs w:val="32"/>
        </w:rPr>
        <w:t>，</w:t>
      </w:r>
      <w:r w:rsidRPr="008D4835">
        <w:rPr>
          <w:rFonts w:eastAsia="仿宋_GB2312" w:cs="仿宋_GB2312" w:hint="eastAsia"/>
          <w:kern w:val="0"/>
          <w:sz w:val="32"/>
          <w:szCs w:val="32"/>
        </w:rPr>
        <w:t>满足城镇化进程中日益增长的教育需求。落实好进城务工人员子女接受义务教育工作的具体措施</w:t>
      </w:r>
      <w:r>
        <w:rPr>
          <w:rFonts w:eastAsia="仿宋_GB2312" w:cs="仿宋_GB2312" w:hint="eastAsia"/>
          <w:kern w:val="0"/>
          <w:sz w:val="32"/>
          <w:szCs w:val="32"/>
        </w:rPr>
        <w:t>，</w:t>
      </w:r>
      <w:r w:rsidRPr="008D4835">
        <w:rPr>
          <w:rFonts w:eastAsia="仿宋_GB2312" w:cs="仿宋_GB2312" w:hint="eastAsia"/>
          <w:kern w:val="0"/>
          <w:sz w:val="32"/>
          <w:szCs w:val="32"/>
        </w:rPr>
        <w:t>切实做到由流入地政府负责安排到公办中小学校就读</w:t>
      </w:r>
      <w:r>
        <w:rPr>
          <w:rFonts w:eastAsia="仿宋_GB2312" w:cs="仿宋_GB2312" w:hint="eastAsia"/>
          <w:kern w:val="0"/>
          <w:sz w:val="32"/>
          <w:szCs w:val="32"/>
        </w:rPr>
        <w:t>，</w:t>
      </w:r>
      <w:r w:rsidRPr="008D4835">
        <w:rPr>
          <w:rFonts w:eastAsia="仿宋_GB2312" w:cs="仿宋_GB2312" w:hint="eastAsia"/>
          <w:kern w:val="0"/>
          <w:sz w:val="32"/>
          <w:szCs w:val="32"/>
        </w:rPr>
        <w:t>取消与入学挂钩的一切费用</w:t>
      </w:r>
      <w:r>
        <w:rPr>
          <w:rFonts w:eastAsia="仿宋_GB2312" w:cs="仿宋_GB2312" w:hint="eastAsia"/>
          <w:kern w:val="0"/>
          <w:sz w:val="32"/>
          <w:szCs w:val="32"/>
        </w:rPr>
        <w:t>，</w:t>
      </w:r>
      <w:r w:rsidRPr="008D4835">
        <w:rPr>
          <w:rFonts w:eastAsia="仿宋_GB2312" w:cs="仿宋_GB2312" w:hint="eastAsia"/>
          <w:kern w:val="0"/>
          <w:sz w:val="32"/>
          <w:szCs w:val="32"/>
        </w:rPr>
        <w:t>享受农村学生的免教科书费及城市学生的中考指标到校政策。三是住房保障制度改革。采取公共租赁住房、租赁补贴等多种方式改善农民工居住条件</w:t>
      </w:r>
      <w:r>
        <w:rPr>
          <w:rFonts w:eastAsia="仿宋_GB2312" w:cs="仿宋_GB2312" w:hint="eastAsia"/>
          <w:kern w:val="0"/>
          <w:sz w:val="32"/>
          <w:szCs w:val="32"/>
        </w:rPr>
        <w:t>，</w:t>
      </w:r>
      <w:r w:rsidRPr="008D4835">
        <w:rPr>
          <w:rFonts w:eastAsia="仿宋_GB2312" w:cs="仿宋_GB2312" w:hint="eastAsia"/>
          <w:kern w:val="0"/>
          <w:sz w:val="32"/>
          <w:szCs w:val="32"/>
        </w:rPr>
        <w:t>将稳定就业的进城农民工纳入公共租赁住房保障范围。继续扩大农民工住房公积金覆盖面</w:t>
      </w:r>
      <w:r>
        <w:rPr>
          <w:rFonts w:eastAsia="仿宋_GB2312" w:cs="仿宋_GB2312" w:hint="eastAsia"/>
          <w:kern w:val="0"/>
          <w:sz w:val="32"/>
          <w:szCs w:val="32"/>
        </w:rPr>
        <w:t>，</w:t>
      </w:r>
      <w:r w:rsidRPr="008D4835">
        <w:rPr>
          <w:rFonts w:eastAsia="仿宋_GB2312" w:cs="仿宋_GB2312" w:hint="eastAsia"/>
          <w:kern w:val="0"/>
          <w:sz w:val="32"/>
          <w:szCs w:val="32"/>
        </w:rPr>
        <w:t>与单位签订劳动合同或具有事实劳动关系的进城农民工</w:t>
      </w:r>
      <w:r>
        <w:rPr>
          <w:rFonts w:eastAsia="仿宋_GB2312" w:cs="仿宋_GB2312" w:hint="eastAsia"/>
          <w:kern w:val="0"/>
          <w:sz w:val="32"/>
          <w:szCs w:val="32"/>
        </w:rPr>
        <w:t>，</w:t>
      </w:r>
      <w:r w:rsidRPr="008D4835">
        <w:rPr>
          <w:rFonts w:eastAsia="仿宋_GB2312" w:cs="仿宋_GB2312" w:hint="eastAsia"/>
          <w:kern w:val="0"/>
          <w:sz w:val="32"/>
          <w:szCs w:val="32"/>
        </w:rPr>
        <w:t>享受与其他职工相同的住房公积金缴存、提取、贷款等政策。四是就业制度改革。动员和鼓励进城落户农民参加就业培训</w:t>
      </w:r>
      <w:r>
        <w:rPr>
          <w:rFonts w:eastAsia="仿宋_GB2312" w:cs="仿宋_GB2312" w:hint="eastAsia"/>
          <w:kern w:val="0"/>
          <w:sz w:val="32"/>
          <w:szCs w:val="32"/>
        </w:rPr>
        <w:t>，</w:t>
      </w:r>
      <w:r w:rsidRPr="008D4835">
        <w:rPr>
          <w:rFonts w:eastAsia="仿宋_GB2312" w:cs="仿宋_GB2312" w:hint="eastAsia"/>
          <w:kern w:val="0"/>
          <w:sz w:val="32"/>
          <w:szCs w:val="32"/>
        </w:rPr>
        <w:t>提高就业创业能力和职业素质。提高维权意识</w:t>
      </w:r>
      <w:r>
        <w:rPr>
          <w:rFonts w:eastAsia="仿宋_GB2312" w:cs="仿宋_GB2312" w:hint="eastAsia"/>
          <w:kern w:val="0"/>
          <w:sz w:val="32"/>
          <w:szCs w:val="32"/>
        </w:rPr>
        <w:t>，</w:t>
      </w:r>
      <w:r w:rsidRPr="008D4835">
        <w:rPr>
          <w:rFonts w:eastAsia="仿宋_GB2312" w:cs="仿宋_GB2312" w:hint="eastAsia"/>
          <w:kern w:val="0"/>
          <w:sz w:val="32"/>
          <w:szCs w:val="32"/>
        </w:rPr>
        <w:t>加大维权力度。加强对企业招用人员签订劳动合同、依法缴纳社会保险费行为的监督检查</w:t>
      </w:r>
      <w:r>
        <w:rPr>
          <w:rFonts w:eastAsia="仿宋_GB2312" w:cs="仿宋_GB2312" w:hint="eastAsia"/>
          <w:kern w:val="0"/>
          <w:sz w:val="32"/>
          <w:szCs w:val="32"/>
        </w:rPr>
        <w:t>，</w:t>
      </w:r>
      <w:r w:rsidRPr="008D4835">
        <w:rPr>
          <w:rFonts w:eastAsia="仿宋_GB2312" w:cs="仿宋_GB2312" w:hint="eastAsia"/>
          <w:kern w:val="0"/>
          <w:sz w:val="32"/>
          <w:szCs w:val="32"/>
        </w:rPr>
        <w:t>加大对违反《劳动合同法》、《社会保险法》企业的处罚力度。强化企业开展农民工岗位技能培训责任。提高公共就业服务水平</w:t>
      </w:r>
      <w:r>
        <w:rPr>
          <w:rFonts w:eastAsia="仿宋_GB2312" w:cs="仿宋_GB2312" w:hint="eastAsia"/>
          <w:kern w:val="0"/>
          <w:sz w:val="32"/>
          <w:szCs w:val="32"/>
        </w:rPr>
        <w:t>，</w:t>
      </w:r>
      <w:r w:rsidRPr="008D4835">
        <w:rPr>
          <w:rFonts w:eastAsia="仿宋_GB2312" w:cs="仿宋_GB2312" w:hint="eastAsia"/>
          <w:kern w:val="0"/>
          <w:sz w:val="32"/>
          <w:szCs w:val="32"/>
        </w:rPr>
        <w:t>加强基层就业服务平台建设。逐步扩大农村劳动力职业培训范围。五是社保制度改革。完善职工基本养老保险制度</w:t>
      </w:r>
      <w:r>
        <w:rPr>
          <w:rFonts w:eastAsia="仿宋_GB2312" w:cs="仿宋_GB2312" w:hint="eastAsia"/>
          <w:kern w:val="0"/>
          <w:sz w:val="32"/>
          <w:szCs w:val="32"/>
        </w:rPr>
        <w:t>，</w:t>
      </w:r>
      <w:r w:rsidRPr="008D4835">
        <w:rPr>
          <w:rFonts w:eastAsia="仿宋_GB2312" w:cs="仿宋_GB2312" w:hint="eastAsia"/>
          <w:kern w:val="0"/>
          <w:sz w:val="32"/>
          <w:szCs w:val="32"/>
        </w:rPr>
        <w:t>实现基础养老金省级统筹</w:t>
      </w:r>
      <w:r>
        <w:rPr>
          <w:rFonts w:eastAsia="仿宋_GB2312" w:cs="仿宋_GB2312" w:hint="eastAsia"/>
          <w:kern w:val="0"/>
          <w:sz w:val="32"/>
          <w:szCs w:val="32"/>
        </w:rPr>
        <w:t>，</w:t>
      </w:r>
      <w:r w:rsidRPr="008D4835">
        <w:rPr>
          <w:rFonts w:eastAsia="仿宋_GB2312" w:cs="仿宋_GB2312" w:hint="eastAsia"/>
          <w:kern w:val="0"/>
          <w:sz w:val="32"/>
          <w:szCs w:val="32"/>
        </w:rPr>
        <w:t>提高城乡居民养老保险待遇水平</w:t>
      </w:r>
      <w:r>
        <w:rPr>
          <w:rFonts w:eastAsia="仿宋_GB2312" w:cs="仿宋_GB2312" w:hint="eastAsia"/>
          <w:kern w:val="0"/>
          <w:sz w:val="32"/>
          <w:szCs w:val="32"/>
        </w:rPr>
        <w:t>，</w:t>
      </w:r>
      <w:r w:rsidRPr="008D4835">
        <w:rPr>
          <w:rFonts w:eastAsia="仿宋_GB2312" w:cs="仿宋_GB2312" w:hint="eastAsia"/>
          <w:kern w:val="0"/>
          <w:sz w:val="32"/>
          <w:szCs w:val="32"/>
        </w:rPr>
        <w:t>逐步缩小城镇职工和城乡居民养老保险待遇差别。实现城乡居民两种制度的衔接</w:t>
      </w:r>
      <w:r>
        <w:rPr>
          <w:rFonts w:eastAsia="仿宋_GB2312" w:cs="仿宋_GB2312" w:hint="eastAsia"/>
          <w:kern w:val="0"/>
          <w:sz w:val="32"/>
          <w:szCs w:val="32"/>
        </w:rPr>
        <w:t>，</w:t>
      </w:r>
      <w:r w:rsidRPr="008D4835">
        <w:rPr>
          <w:rFonts w:eastAsia="仿宋_GB2312" w:cs="仿宋_GB2312" w:hint="eastAsia"/>
          <w:kern w:val="0"/>
          <w:sz w:val="32"/>
          <w:szCs w:val="32"/>
        </w:rPr>
        <w:t>保障参保人员的养老保险权益。加强养老保险的有效衔接</w:t>
      </w:r>
      <w:r>
        <w:rPr>
          <w:rFonts w:eastAsia="仿宋_GB2312" w:cs="仿宋_GB2312" w:hint="eastAsia"/>
          <w:kern w:val="0"/>
          <w:sz w:val="32"/>
          <w:szCs w:val="32"/>
        </w:rPr>
        <w:t>，</w:t>
      </w:r>
      <w:r w:rsidRPr="008D4835">
        <w:rPr>
          <w:rFonts w:eastAsia="仿宋_GB2312" w:cs="仿宋_GB2312" w:hint="eastAsia"/>
          <w:kern w:val="0"/>
          <w:sz w:val="32"/>
          <w:szCs w:val="32"/>
        </w:rPr>
        <w:t>参保人员需要转移账户的</w:t>
      </w:r>
      <w:r>
        <w:rPr>
          <w:rFonts w:eastAsia="仿宋_GB2312" w:cs="仿宋_GB2312" w:hint="eastAsia"/>
          <w:kern w:val="0"/>
          <w:sz w:val="32"/>
          <w:szCs w:val="32"/>
        </w:rPr>
        <w:t>，</w:t>
      </w:r>
      <w:r w:rsidRPr="008D4835">
        <w:rPr>
          <w:rFonts w:eastAsia="仿宋_GB2312" w:cs="仿宋_GB2312" w:hint="eastAsia"/>
          <w:kern w:val="0"/>
          <w:sz w:val="32"/>
          <w:szCs w:val="32"/>
        </w:rPr>
        <w:t>手续由相关社保经办机构办理。强化企业缴费责任</w:t>
      </w:r>
      <w:r>
        <w:rPr>
          <w:rFonts w:eastAsia="仿宋_GB2312" w:cs="仿宋_GB2312" w:hint="eastAsia"/>
          <w:kern w:val="0"/>
          <w:sz w:val="32"/>
          <w:szCs w:val="32"/>
        </w:rPr>
        <w:t>，</w:t>
      </w:r>
      <w:r w:rsidRPr="008D4835">
        <w:rPr>
          <w:rFonts w:eastAsia="仿宋_GB2312" w:cs="仿宋_GB2312" w:hint="eastAsia"/>
          <w:kern w:val="0"/>
          <w:sz w:val="32"/>
          <w:szCs w:val="32"/>
        </w:rPr>
        <w:t>提高农民工参加城镇职工工伤保险、失业保险、生育保险、养老保险和医疗保险比例。</w:t>
      </w:r>
    </w:p>
    <w:p w:rsidR="00C6129F" w:rsidRPr="008D4835" w:rsidRDefault="00C6129F" w:rsidP="00302EFF">
      <w:pPr>
        <w:autoSpaceDE w:val="0"/>
        <w:autoSpaceDN w:val="0"/>
        <w:adjustRightInd w:val="0"/>
        <w:spacing w:line="580" w:lineRule="exact"/>
        <w:ind w:firstLineChars="200" w:firstLine="31680"/>
        <w:jc w:val="left"/>
        <w:rPr>
          <w:rFonts w:eastAsia="仿宋_GB2312"/>
          <w:kern w:val="0"/>
          <w:sz w:val="32"/>
          <w:szCs w:val="32"/>
        </w:rPr>
      </w:pPr>
      <w:r w:rsidRPr="008D4835">
        <w:rPr>
          <w:rFonts w:eastAsia="仿宋_GB2312"/>
          <w:kern w:val="0"/>
          <w:sz w:val="32"/>
          <w:szCs w:val="32"/>
        </w:rPr>
        <w:t>2.</w:t>
      </w:r>
      <w:r w:rsidRPr="008D4835">
        <w:rPr>
          <w:rFonts w:eastAsia="仿宋_GB2312" w:cs="仿宋_GB2312" w:hint="eastAsia"/>
          <w:kern w:val="0"/>
          <w:sz w:val="32"/>
          <w:szCs w:val="32"/>
        </w:rPr>
        <w:t>重点发展县城。</w:t>
      </w:r>
      <w:r w:rsidRPr="008D4835">
        <w:rPr>
          <w:rFonts w:eastAsia="仿宋_GB2312" w:cs="仿宋_GB2312" w:hint="eastAsia"/>
          <w:sz w:val="32"/>
          <w:szCs w:val="32"/>
        </w:rPr>
        <w:t>开展扩权强县，选择重点县城，逐步放权留利。扩权县镇要促进完善功能、改善环境，增强对农村转移人口的吸纳能力。一是继续抓好县域经济，以产业结构调整促进县城的发展，鼓励引导大众城市产业向县城梯度转移，做大做强地方优势产业，在具备条件的地区推进农业“一县一业”、县域工业“百亿元产业集群”发展。县城要依靠毗邻的大中城市共同发展，鼓励大中城市产业向县镇梯度转移。二是深化城镇化配套政策改革，让进入到县城的农业转移人口与城镇居民享受同等的公共服务。同时，抓好农村土地制度改革，让进入县城的农民拥有财产性资本。三是加快县城市政基础设施和公共服务设施建设，</w:t>
      </w:r>
      <w:r w:rsidRPr="008D4835">
        <w:rPr>
          <w:rFonts w:eastAsia="仿宋_GB2312" w:cs="仿宋_GB2312" w:hint="eastAsia"/>
          <w:kern w:val="0"/>
          <w:sz w:val="32"/>
          <w:szCs w:val="32"/>
        </w:rPr>
        <w:t>加强县城的轨道交通、高速公路等现代基础设施连接，为县城融入城市群创造条件，</w:t>
      </w:r>
      <w:r w:rsidRPr="008D4835">
        <w:rPr>
          <w:rFonts w:eastAsia="仿宋_GB2312" w:cs="仿宋_GB2312" w:hint="eastAsia"/>
          <w:sz w:val="32"/>
          <w:szCs w:val="32"/>
        </w:rPr>
        <w:t>完善县城功能，提升县城环境，打造宜居空间，</w:t>
      </w:r>
      <w:r w:rsidRPr="008D4835">
        <w:rPr>
          <w:rFonts w:eastAsia="仿宋_GB2312" w:cs="仿宋_GB2312" w:hint="eastAsia"/>
          <w:kern w:val="0"/>
          <w:sz w:val="32"/>
          <w:szCs w:val="32"/>
        </w:rPr>
        <w:t>避免孤立发展。</w:t>
      </w:r>
      <w:r w:rsidRPr="008D4835">
        <w:rPr>
          <w:rFonts w:eastAsia="仿宋_GB2312" w:cs="仿宋_GB2312" w:hint="eastAsia"/>
          <w:sz w:val="32"/>
          <w:szCs w:val="32"/>
        </w:rPr>
        <w:t>四是</w:t>
      </w:r>
      <w:r w:rsidRPr="008D4835">
        <w:rPr>
          <w:rFonts w:eastAsia="仿宋_GB2312" w:cs="仿宋_GB2312" w:hint="eastAsia"/>
          <w:kern w:val="0"/>
          <w:sz w:val="32"/>
          <w:szCs w:val="32"/>
        </w:rPr>
        <w:t>完善设市标准，严格审批程序，支持具备条件的县改市。制定财政转移支付、土地指标分配等优惠政策，支持县城发展。</w:t>
      </w:r>
    </w:p>
    <w:p w:rsidR="00C6129F" w:rsidRPr="008D4835" w:rsidRDefault="00C6129F" w:rsidP="00302EFF">
      <w:pPr>
        <w:autoSpaceDE w:val="0"/>
        <w:autoSpaceDN w:val="0"/>
        <w:adjustRightInd w:val="0"/>
        <w:spacing w:line="580" w:lineRule="exact"/>
        <w:ind w:firstLineChars="200" w:firstLine="31680"/>
        <w:jc w:val="left"/>
        <w:rPr>
          <w:rFonts w:eastAsia="仿宋_GB2312"/>
          <w:kern w:val="0"/>
          <w:sz w:val="32"/>
          <w:szCs w:val="32"/>
        </w:rPr>
      </w:pPr>
      <w:r w:rsidRPr="008D4835">
        <w:rPr>
          <w:rFonts w:eastAsia="仿宋_GB2312"/>
          <w:kern w:val="0"/>
          <w:sz w:val="32"/>
          <w:szCs w:val="32"/>
        </w:rPr>
        <w:t>3.</w:t>
      </w:r>
      <w:r w:rsidRPr="008D4835">
        <w:rPr>
          <w:rFonts w:eastAsia="仿宋_GB2312" w:cs="仿宋_GB2312" w:hint="eastAsia"/>
          <w:kern w:val="0"/>
          <w:sz w:val="32"/>
          <w:szCs w:val="32"/>
        </w:rPr>
        <w:t>加强重点镇和特色镇建设。一是加强重点镇建设。在政策、土地及项目安排上对重点镇的建设发展予以扶持；通过行政区划调整，将产业结构相近、规模较小的乡、镇合并，扶持城镇发展；以产业结构调整促进重点镇发展，引导农产品深加工企业在重点镇布局，发展服务业，为乡村旅游做好配套；加强高速公路等现代基础设施和公共服务设施建设，为重点镇融入城市群创造有利条件，增强为周边农村提供服务能力。二是打造特色乡镇。特色</w:t>
      </w:r>
      <w:r w:rsidRPr="008D4835">
        <w:rPr>
          <w:rFonts w:eastAsia="仿宋_GB2312" w:cs="仿宋_GB2312" w:hint="eastAsia"/>
          <w:sz w:val="32"/>
          <w:szCs w:val="32"/>
        </w:rPr>
        <w:t>乡镇建设要突出辽宁历史、文化、地域和民族特色，</w:t>
      </w:r>
      <w:r w:rsidRPr="008D4835">
        <w:rPr>
          <w:rFonts w:eastAsia="仿宋_GB2312" w:cs="仿宋_GB2312" w:hint="eastAsia"/>
          <w:kern w:val="0"/>
          <w:sz w:val="32"/>
          <w:szCs w:val="32"/>
        </w:rPr>
        <w:t>充分挖掘自然和文化资源，结合区位优势、产业特色和民族特色，通过规划引导、市场运作，培育一批历史文化型、生态旅游型、商贸物流型、产业特色型、交通枢纽型等特色镇。特色</w:t>
      </w:r>
      <w:r w:rsidRPr="008D4835">
        <w:rPr>
          <w:rFonts w:eastAsia="仿宋_GB2312" w:cs="仿宋_GB2312" w:hint="eastAsia"/>
          <w:sz w:val="32"/>
          <w:szCs w:val="32"/>
        </w:rPr>
        <w:t>乡镇建设要与旅游产业发展紧密结合，培育新的经济增长点。</w:t>
      </w:r>
      <w:r w:rsidRPr="008D4835">
        <w:rPr>
          <w:rFonts w:eastAsia="仿宋_GB2312" w:cs="仿宋_GB2312" w:hint="eastAsia"/>
          <w:kern w:val="0"/>
          <w:sz w:val="32"/>
          <w:szCs w:val="32"/>
        </w:rPr>
        <w:t>建立互联网</w:t>
      </w:r>
      <w:r w:rsidRPr="008D4835">
        <w:rPr>
          <w:rFonts w:eastAsia="仿宋_GB2312"/>
          <w:kern w:val="0"/>
          <w:sz w:val="32"/>
          <w:szCs w:val="32"/>
        </w:rPr>
        <w:t>+</w:t>
      </w:r>
      <w:r w:rsidRPr="008D4835">
        <w:rPr>
          <w:rFonts w:eastAsia="仿宋_GB2312" w:cs="仿宋_GB2312" w:hint="eastAsia"/>
          <w:kern w:val="0"/>
          <w:sz w:val="32"/>
          <w:szCs w:val="32"/>
        </w:rPr>
        <w:t>特色村镇省级平台。充分发挥信息化促进农村社会经济发展的巨大作用，有组织、有计划开发服务特色村镇的一系列</w:t>
      </w:r>
      <w:r w:rsidRPr="008D4835">
        <w:rPr>
          <w:rFonts w:eastAsia="仿宋_GB2312"/>
          <w:kern w:val="0"/>
          <w:sz w:val="32"/>
          <w:szCs w:val="32"/>
        </w:rPr>
        <w:t>APP</w:t>
      </w:r>
      <w:r w:rsidRPr="008D4835">
        <w:rPr>
          <w:rFonts w:eastAsia="仿宋_GB2312" w:cs="仿宋_GB2312" w:hint="eastAsia"/>
          <w:kern w:val="0"/>
          <w:sz w:val="32"/>
          <w:szCs w:val="32"/>
        </w:rPr>
        <w:t>应用软件，建立互联网</w:t>
      </w:r>
      <w:r w:rsidRPr="008D4835">
        <w:rPr>
          <w:rFonts w:eastAsia="仿宋_GB2312"/>
          <w:kern w:val="0"/>
          <w:sz w:val="32"/>
          <w:szCs w:val="32"/>
        </w:rPr>
        <w:t>+</w:t>
      </w:r>
      <w:r w:rsidRPr="008D4835">
        <w:rPr>
          <w:rFonts w:eastAsia="仿宋_GB2312" w:cs="仿宋_GB2312" w:hint="eastAsia"/>
          <w:kern w:val="0"/>
          <w:sz w:val="32"/>
          <w:szCs w:val="32"/>
        </w:rPr>
        <w:t>特色村镇省级平台。通过整合资源，拓展平台信息的广度和深度，不断充实和丰富平台信息，为游客、农户提供更安心、更方便、更快捷、更实惠的服务，使其产生实实在在的效果。通过互联网</w:t>
      </w:r>
      <w:r w:rsidRPr="008D4835">
        <w:rPr>
          <w:rFonts w:eastAsia="仿宋_GB2312"/>
          <w:kern w:val="0"/>
          <w:sz w:val="32"/>
          <w:szCs w:val="32"/>
        </w:rPr>
        <w:t>+</w:t>
      </w:r>
      <w:r w:rsidRPr="008D4835">
        <w:rPr>
          <w:rFonts w:eastAsia="仿宋_GB2312" w:cs="仿宋_GB2312" w:hint="eastAsia"/>
          <w:kern w:val="0"/>
          <w:sz w:val="32"/>
          <w:szCs w:val="32"/>
        </w:rPr>
        <w:t>特色村镇，打通特色村镇打造的最后一公里，全方位带动村镇建设快速发展。三是支持具备条件的乡改镇，缩小区域之间的城镇化差距。</w:t>
      </w:r>
    </w:p>
    <w:p w:rsidR="00C6129F" w:rsidRPr="008D4835" w:rsidRDefault="00C6129F" w:rsidP="00490639">
      <w:pPr>
        <w:autoSpaceDE w:val="0"/>
        <w:autoSpaceDN w:val="0"/>
        <w:adjustRightInd w:val="0"/>
        <w:spacing w:line="580" w:lineRule="exact"/>
        <w:jc w:val="center"/>
        <w:rPr>
          <w:rFonts w:ascii="宋体"/>
          <w:b/>
          <w:bCs/>
          <w:kern w:val="0"/>
          <w:sz w:val="28"/>
          <w:szCs w:val="28"/>
        </w:rPr>
      </w:pPr>
      <w:r w:rsidRPr="008D4835">
        <w:rPr>
          <w:rFonts w:ascii="宋体" w:hAnsi="宋体" w:cs="宋体" w:hint="eastAsia"/>
          <w:b/>
          <w:bCs/>
          <w:kern w:val="0"/>
          <w:sz w:val="28"/>
          <w:szCs w:val="28"/>
        </w:rPr>
        <w:t>表</w:t>
      </w:r>
      <w:r w:rsidRPr="008D4835">
        <w:rPr>
          <w:rFonts w:ascii="宋体" w:hAnsi="宋体" w:cs="宋体"/>
          <w:b/>
          <w:bCs/>
          <w:kern w:val="0"/>
          <w:sz w:val="28"/>
          <w:szCs w:val="28"/>
        </w:rPr>
        <w:t xml:space="preserve">6 </w:t>
      </w:r>
      <w:r w:rsidRPr="008D4835">
        <w:rPr>
          <w:rFonts w:ascii="宋体" w:hAnsi="宋体" w:cs="宋体" w:hint="eastAsia"/>
          <w:b/>
          <w:bCs/>
          <w:kern w:val="0"/>
          <w:sz w:val="28"/>
          <w:szCs w:val="28"/>
        </w:rPr>
        <w:t>辽宁省重点镇名录</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60"/>
        <w:gridCol w:w="709"/>
        <w:gridCol w:w="2284"/>
        <w:gridCol w:w="4241"/>
      </w:tblGrid>
      <w:tr w:rsidR="00C6129F" w:rsidRPr="008D4835">
        <w:trPr>
          <w:jc w:val="center"/>
        </w:trPr>
        <w:tc>
          <w:tcPr>
            <w:tcW w:w="1560" w:type="dxa"/>
            <w:vAlign w:val="center"/>
          </w:tcPr>
          <w:p w:rsidR="00C6129F" w:rsidRPr="008D4835" w:rsidRDefault="00C6129F" w:rsidP="008D4835">
            <w:pPr>
              <w:topLinePunct/>
              <w:adjustRightInd w:val="0"/>
              <w:snapToGrid w:val="0"/>
              <w:jc w:val="center"/>
              <w:rPr>
                <w:rFonts w:ascii="仿宋_GB2312" w:eastAsia="仿宋_GB2312"/>
                <w:b/>
                <w:bCs/>
                <w:sz w:val="24"/>
                <w:szCs w:val="24"/>
              </w:rPr>
            </w:pPr>
            <w:r w:rsidRPr="008D4835">
              <w:rPr>
                <w:rFonts w:ascii="仿宋_GB2312" w:eastAsia="仿宋_GB2312" w:cs="仿宋_GB2312" w:hint="eastAsia"/>
                <w:b/>
                <w:bCs/>
                <w:sz w:val="24"/>
                <w:szCs w:val="24"/>
              </w:rPr>
              <w:t>城市</w:t>
            </w:r>
          </w:p>
        </w:tc>
        <w:tc>
          <w:tcPr>
            <w:tcW w:w="709" w:type="dxa"/>
            <w:vAlign w:val="center"/>
          </w:tcPr>
          <w:p w:rsidR="00C6129F" w:rsidRPr="008D4835" w:rsidRDefault="00C6129F" w:rsidP="008D4835">
            <w:pPr>
              <w:topLinePunct/>
              <w:adjustRightInd w:val="0"/>
              <w:snapToGrid w:val="0"/>
              <w:jc w:val="center"/>
              <w:rPr>
                <w:rFonts w:ascii="仿宋_GB2312" w:eastAsia="仿宋_GB2312"/>
                <w:b/>
                <w:bCs/>
                <w:sz w:val="24"/>
                <w:szCs w:val="24"/>
              </w:rPr>
            </w:pPr>
            <w:r w:rsidRPr="008D4835">
              <w:rPr>
                <w:rFonts w:ascii="仿宋_GB2312" w:eastAsia="仿宋_GB2312" w:cs="仿宋_GB2312" w:hint="eastAsia"/>
                <w:b/>
                <w:bCs/>
                <w:sz w:val="24"/>
                <w:szCs w:val="24"/>
              </w:rPr>
              <w:t>个数</w:t>
            </w:r>
          </w:p>
        </w:tc>
        <w:tc>
          <w:tcPr>
            <w:tcW w:w="2284" w:type="dxa"/>
            <w:vAlign w:val="center"/>
          </w:tcPr>
          <w:p w:rsidR="00C6129F" w:rsidRPr="008D4835" w:rsidRDefault="00C6129F" w:rsidP="008D4835">
            <w:pPr>
              <w:topLinePunct/>
              <w:adjustRightInd w:val="0"/>
              <w:snapToGrid w:val="0"/>
              <w:jc w:val="center"/>
              <w:rPr>
                <w:rFonts w:ascii="仿宋_GB2312" w:eastAsia="仿宋_GB2312"/>
                <w:b/>
                <w:bCs/>
                <w:sz w:val="24"/>
                <w:szCs w:val="24"/>
              </w:rPr>
            </w:pPr>
            <w:r w:rsidRPr="008D4835">
              <w:rPr>
                <w:rFonts w:ascii="仿宋_GB2312" w:eastAsia="仿宋_GB2312" w:cs="仿宋_GB2312" w:hint="eastAsia"/>
                <w:b/>
                <w:bCs/>
                <w:sz w:val="24"/>
                <w:szCs w:val="24"/>
              </w:rPr>
              <w:t>所在市（县）</w:t>
            </w:r>
          </w:p>
        </w:tc>
        <w:tc>
          <w:tcPr>
            <w:tcW w:w="4241" w:type="dxa"/>
            <w:vAlign w:val="center"/>
          </w:tcPr>
          <w:p w:rsidR="00C6129F" w:rsidRPr="008D4835" w:rsidRDefault="00C6129F" w:rsidP="008D4835">
            <w:pPr>
              <w:topLinePunct/>
              <w:adjustRightInd w:val="0"/>
              <w:snapToGrid w:val="0"/>
              <w:jc w:val="center"/>
              <w:rPr>
                <w:rFonts w:ascii="仿宋_GB2312" w:eastAsia="仿宋_GB2312"/>
                <w:b/>
                <w:bCs/>
                <w:sz w:val="24"/>
                <w:szCs w:val="24"/>
              </w:rPr>
            </w:pPr>
            <w:r w:rsidRPr="008D4835">
              <w:rPr>
                <w:rFonts w:ascii="仿宋_GB2312" w:eastAsia="仿宋_GB2312" w:cs="仿宋_GB2312" w:hint="eastAsia"/>
                <w:b/>
                <w:bCs/>
                <w:sz w:val="24"/>
                <w:szCs w:val="24"/>
              </w:rPr>
              <w:t>重点镇</w:t>
            </w:r>
          </w:p>
        </w:tc>
      </w:tr>
      <w:tr w:rsidR="00C6129F" w:rsidRPr="008D4835">
        <w:trPr>
          <w:jc w:val="center"/>
        </w:trPr>
        <w:tc>
          <w:tcPr>
            <w:tcW w:w="1560" w:type="dxa"/>
            <w:vMerge w:val="restart"/>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沈阳市</w:t>
            </w:r>
          </w:p>
        </w:tc>
        <w:tc>
          <w:tcPr>
            <w:tcW w:w="709" w:type="dxa"/>
            <w:vMerge w:val="restart"/>
            <w:vAlign w:val="center"/>
          </w:tcPr>
          <w:p w:rsidR="00C6129F" w:rsidRPr="008D4835" w:rsidRDefault="00C6129F" w:rsidP="008D4835">
            <w:pPr>
              <w:topLinePunct/>
              <w:adjustRightInd w:val="0"/>
              <w:snapToGrid w:val="0"/>
              <w:jc w:val="center"/>
              <w:rPr>
                <w:rFonts w:ascii="仿宋_GB2312" w:eastAsia="仿宋_GB2312" w:cs="仿宋_GB2312"/>
                <w:sz w:val="24"/>
                <w:szCs w:val="24"/>
              </w:rPr>
            </w:pPr>
            <w:r w:rsidRPr="008D4835">
              <w:rPr>
                <w:rFonts w:ascii="仿宋_GB2312" w:eastAsia="仿宋_GB2312" w:cs="仿宋_GB2312"/>
                <w:sz w:val="24"/>
                <w:szCs w:val="24"/>
              </w:rPr>
              <w:t>8</w:t>
            </w: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辽中县</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茨榆坨镇、杨士岗镇</w:t>
            </w:r>
          </w:p>
        </w:tc>
      </w:tr>
      <w:tr w:rsidR="00C6129F" w:rsidRPr="008D4835">
        <w:trPr>
          <w:jc w:val="center"/>
        </w:trPr>
        <w:tc>
          <w:tcPr>
            <w:tcW w:w="1560"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709"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康平县</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张强镇、郝官屯镇</w:t>
            </w:r>
          </w:p>
        </w:tc>
      </w:tr>
      <w:tr w:rsidR="00C6129F" w:rsidRPr="008D4835">
        <w:trPr>
          <w:jc w:val="center"/>
        </w:trPr>
        <w:tc>
          <w:tcPr>
            <w:tcW w:w="1560"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709"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法库县</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大孤家子镇、柏家沟镇</w:t>
            </w:r>
          </w:p>
        </w:tc>
      </w:tr>
      <w:tr w:rsidR="00C6129F" w:rsidRPr="008D4835">
        <w:trPr>
          <w:jc w:val="center"/>
        </w:trPr>
        <w:tc>
          <w:tcPr>
            <w:tcW w:w="1560"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709"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新民市</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前当堡镇、大民屯镇</w:t>
            </w:r>
          </w:p>
        </w:tc>
      </w:tr>
      <w:tr w:rsidR="00C6129F" w:rsidRPr="008D4835">
        <w:trPr>
          <w:jc w:val="center"/>
        </w:trPr>
        <w:tc>
          <w:tcPr>
            <w:tcW w:w="1560" w:type="dxa"/>
            <w:vMerge w:val="restart"/>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大连市</w:t>
            </w:r>
          </w:p>
        </w:tc>
        <w:tc>
          <w:tcPr>
            <w:tcW w:w="709" w:type="dxa"/>
            <w:vMerge w:val="restart"/>
            <w:vAlign w:val="center"/>
          </w:tcPr>
          <w:p w:rsidR="00C6129F" w:rsidRPr="008D4835" w:rsidRDefault="00C6129F" w:rsidP="008D4835">
            <w:pPr>
              <w:topLinePunct/>
              <w:adjustRightInd w:val="0"/>
              <w:snapToGrid w:val="0"/>
              <w:jc w:val="center"/>
              <w:rPr>
                <w:rFonts w:ascii="仿宋_GB2312" w:eastAsia="仿宋_GB2312" w:cs="仿宋_GB2312"/>
                <w:sz w:val="24"/>
                <w:szCs w:val="24"/>
              </w:rPr>
            </w:pPr>
            <w:r w:rsidRPr="008D4835">
              <w:rPr>
                <w:rFonts w:ascii="仿宋_GB2312" w:eastAsia="仿宋_GB2312" w:cs="仿宋_GB2312"/>
                <w:sz w:val="24"/>
                <w:szCs w:val="24"/>
              </w:rPr>
              <w:t>7</w:t>
            </w: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长海县</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獐子岛镇</w:t>
            </w:r>
          </w:p>
        </w:tc>
      </w:tr>
      <w:tr w:rsidR="00C6129F" w:rsidRPr="008D4835">
        <w:trPr>
          <w:jc w:val="center"/>
        </w:trPr>
        <w:tc>
          <w:tcPr>
            <w:tcW w:w="1560"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709"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瓦房店市</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复州城镇、谢屯镇、老虎屯镇</w:t>
            </w:r>
          </w:p>
        </w:tc>
      </w:tr>
      <w:tr w:rsidR="00C6129F" w:rsidRPr="008D4835">
        <w:trPr>
          <w:jc w:val="center"/>
        </w:trPr>
        <w:tc>
          <w:tcPr>
            <w:tcW w:w="1560"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709"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普兰店市</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安波镇</w:t>
            </w:r>
          </w:p>
        </w:tc>
      </w:tr>
      <w:tr w:rsidR="00C6129F" w:rsidRPr="008D4835">
        <w:trPr>
          <w:jc w:val="center"/>
        </w:trPr>
        <w:tc>
          <w:tcPr>
            <w:tcW w:w="1560"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709"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庄河市</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青堆镇、大郑镇</w:t>
            </w:r>
          </w:p>
        </w:tc>
      </w:tr>
      <w:tr w:rsidR="00C6129F" w:rsidRPr="008D4835">
        <w:trPr>
          <w:jc w:val="center"/>
        </w:trPr>
        <w:tc>
          <w:tcPr>
            <w:tcW w:w="1560" w:type="dxa"/>
            <w:vMerge w:val="restart"/>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鞍山市</w:t>
            </w:r>
          </w:p>
        </w:tc>
        <w:tc>
          <w:tcPr>
            <w:tcW w:w="709" w:type="dxa"/>
            <w:vMerge w:val="restart"/>
            <w:vAlign w:val="center"/>
          </w:tcPr>
          <w:p w:rsidR="00C6129F" w:rsidRPr="008D4835" w:rsidRDefault="00C6129F" w:rsidP="008D4835">
            <w:pPr>
              <w:topLinePunct/>
              <w:adjustRightInd w:val="0"/>
              <w:snapToGrid w:val="0"/>
              <w:jc w:val="center"/>
              <w:rPr>
                <w:rFonts w:ascii="仿宋_GB2312" w:eastAsia="仿宋_GB2312" w:cs="仿宋_GB2312"/>
                <w:sz w:val="24"/>
                <w:szCs w:val="24"/>
              </w:rPr>
            </w:pPr>
            <w:r w:rsidRPr="008D4835">
              <w:rPr>
                <w:rFonts w:ascii="仿宋_GB2312" w:eastAsia="仿宋_GB2312" w:cs="仿宋_GB2312"/>
                <w:sz w:val="24"/>
                <w:szCs w:val="24"/>
              </w:rPr>
              <w:t>6</w:t>
            </w: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台安县</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黄沙坨镇、高力房镇</w:t>
            </w:r>
          </w:p>
        </w:tc>
      </w:tr>
      <w:tr w:rsidR="00C6129F" w:rsidRPr="008D4835">
        <w:trPr>
          <w:jc w:val="center"/>
        </w:trPr>
        <w:tc>
          <w:tcPr>
            <w:tcW w:w="1560"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709"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岫岩满族自治县</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偏岭镇</w:t>
            </w:r>
          </w:p>
        </w:tc>
      </w:tr>
      <w:tr w:rsidR="00C6129F" w:rsidRPr="008D4835">
        <w:trPr>
          <w:jc w:val="center"/>
        </w:trPr>
        <w:tc>
          <w:tcPr>
            <w:tcW w:w="1560"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709"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海城市</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南台镇、腾鳌镇、牛庄镇</w:t>
            </w:r>
          </w:p>
        </w:tc>
      </w:tr>
      <w:tr w:rsidR="00C6129F" w:rsidRPr="008D4835">
        <w:trPr>
          <w:jc w:val="center"/>
        </w:trPr>
        <w:tc>
          <w:tcPr>
            <w:tcW w:w="1560" w:type="dxa"/>
            <w:vMerge w:val="restart"/>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抚顺市</w:t>
            </w:r>
          </w:p>
        </w:tc>
        <w:tc>
          <w:tcPr>
            <w:tcW w:w="709" w:type="dxa"/>
            <w:vMerge w:val="restart"/>
            <w:vAlign w:val="center"/>
          </w:tcPr>
          <w:p w:rsidR="00C6129F" w:rsidRPr="008D4835" w:rsidRDefault="00C6129F" w:rsidP="008D4835">
            <w:pPr>
              <w:topLinePunct/>
              <w:adjustRightInd w:val="0"/>
              <w:snapToGrid w:val="0"/>
              <w:jc w:val="center"/>
              <w:rPr>
                <w:rFonts w:ascii="仿宋_GB2312" w:eastAsia="仿宋_GB2312" w:cs="仿宋_GB2312"/>
                <w:sz w:val="24"/>
                <w:szCs w:val="24"/>
              </w:rPr>
            </w:pPr>
            <w:r w:rsidRPr="008D4835">
              <w:rPr>
                <w:rFonts w:ascii="仿宋_GB2312" w:eastAsia="仿宋_GB2312" w:cs="仿宋_GB2312"/>
                <w:sz w:val="24"/>
                <w:szCs w:val="24"/>
              </w:rPr>
              <w:t>6</w:t>
            </w: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抚顺县</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后安镇、救兵镇</w:t>
            </w:r>
          </w:p>
        </w:tc>
      </w:tr>
      <w:tr w:rsidR="00C6129F" w:rsidRPr="008D4835">
        <w:trPr>
          <w:jc w:val="center"/>
        </w:trPr>
        <w:tc>
          <w:tcPr>
            <w:tcW w:w="1560"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709"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新宾满族自治县</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永陵镇、南杂木镇</w:t>
            </w:r>
          </w:p>
        </w:tc>
      </w:tr>
      <w:tr w:rsidR="00C6129F" w:rsidRPr="008D4835">
        <w:trPr>
          <w:jc w:val="center"/>
        </w:trPr>
        <w:tc>
          <w:tcPr>
            <w:tcW w:w="1560"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709"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清原满族自治县</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红透山镇、草市镇</w:t>
            </w:r>
          </w:p>
        </w:tc>
      </w:tr>
      <w:tr w:rsidR="00C6129F" w:rsidRPr="008D4835">
        <w:trPr>
          <w:jc w:val="center"/>
        </w:trPr>
        <w:tc>
          <w:tcPr>
            <w:tcW w:w="1560" w:type="dxa"/>
            <w:vMerge w:val="restart"/>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本溪市</w:t>
            </w:r>
          </w:p>
        </w:tc>
        <w:tc>
          <w:tcPr>
            <w:tcW w:w="709" w:type="dxa"/>
            <w:vMerge w:val="restart"/>
            <w:vAlign w:val="center"/>
          </w:tcPr>
          <w:p w:rsidR="00C6129F" w:rsidRPr="008D4835" w:rsidRDefault="00C6129F" w:rsidP="008D4835">
            <w:pPr>
              <w:topLinePunct/>
              <w:adjustRightInd w:val="0"/>
              <w:snapToGrid w:val="0"/>
              <w:jc w:val="center"/>
              <w:rPr>
                <w:rFonts w:ascii="仿宋_GB2312" w:eastAsia="仿宋_GB2312" w:cs="仿宋_GB2312"/>
                <w:sz w:val="24"/>
                <w:szCs w:val="24"/>
              </w:rPr>
            </w:pPr>
            <w:r w:rsidRPr="008D4835">
              <w:rPr>
                <w:rFonts w:ascii="仿宋_GB2312" w:eastAsia="仿宋_GB2312" w:cs="仿宋_GB2312"/>
                <w:sz w:val="24"/>
                <w:szCs w:val="24"/>
              </w:rPr>
              <w:t>4</w:t>
            </w: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本溪满族自治县</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草河口镇、田师傅镇</w:t>
            </w:r>
          </w:p>
        </w:tc>
      </w:tr>
      <w:tr w:rsidR="00C6129F" w:rsidRPr="008D4835">
        <w:trPr>
          <w:jc w:val="center"/>
        </w:trPr>
        <w:tc>
          <w:tcPr>
            <w:tcW w:w="1560"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709"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桓仁满族自治县</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二棚甸子镇、华来镇</w:t>
            </w:r>
          </w:p>
        </w:tc>
      </w:tr>
      <w:tr w:rsidR="00C6129F" w:rsidRPr="008D4835">
        <w:trPr>
          <w:jc w:val="center"/>
        </w:trPr>
        <w:tc>
          <w:tcPr>
            <w:tcW w:w="1560" w:type="dxa"/>
            <w:vMerge w:val="restart"/>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丹东市</w:t>
            </w:r>
          </w:p>
        </w:tc>
        <w:tc>
          <w:tcPr>
            <w:tcW w:w="709" w:type="dxa"/>
            <w:vMerge w:val="restart"/>
            <w:vAlign w:val="center"/>
          </w:tcPr>
          <w:p w:rsidR="00C6129F" w:rsidRPr="008D4835" w:rsidRDefault="00C6129F" w:rsidP="008D4835">
            <w:pPr>
              <w:topLinePunct/>
              <w:adjustRightInd w:val="0"/>
              <w:snapToGrid w:val="0"/>
              <w:jc w:val="center"/>
              <w:rPr>
                <w:rFonts w:ascii="仿宋_GB2312" w:eastAsia="仿宋_GB2312" w:cs="仿宋_GB2312"/>
                <w:sz w:val="24"/>
                <w:szCs w:val="24"/>
              </w:rPr>
            </w:pPr>
            <w:r w:rsidRPr="008D4835">
              <w:rPr>
                <w:rFonts w:ascii="仿宋_GB2312" w:eastAsia="仿宋_GB2312" w:cs="仿宋_GB2312"/>
                <w:sz w:val="24"/>
                <w:szCs w:val="24"/>
              </w:rPr>
              <w:t>8</w:t>
            </w: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宽甸满族自治县</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灌水镇、永甸镇</w:t>
            </w:r>
          </w:p>
        </w:tc>
      </w:tr>
      <w:tr w:rsidR="00C6129F" w:rsidRPr="008D4835">
        <w:trPr>
          <w:jc w:val="center"/>
        </w:trPr>
        <w:tc>
          <w:tcPr>
            <w:tcW w:w="1560"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709"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东港市</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孤山镇、前阳镇、北井子镇</w:t>
            </w:r>
          </w:p>
        </w:tc>
      </w:tr>
      <w:tr w:rsidR="00C6129F" w:rsidRPr="008D4835">
        <w:trPr>
          <w:jc w:val="center"/>
        </w:trPr>
        <w:tc>
          <w:tcPr>
            <w:tcW w:w="1560"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709"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凤城市</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赛马镇、通远堡镇、青城子镇</w:t>
            </w:r>
          </w:p>
        </w:tc>
      </w:tr>
      <w:tr w:rsidR="00C6129F" w:rsidRPr="008D4835">
        <w:trPr>
          <w:jc w:val="center"/>
        </w:trPr>
        <w:tc>
          <w:tcPr>
            <w:tcW w:w="1560" w:type="dxa"/>
            <w:vMerge w:val="restart"/>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锦州市</w:t>
            </w:r>
          </w:p>
        </w:tc>
        <w:tc>
          <w:tcPr>
            <w:tcW w:w="709" w:type="dxa"/>
            <w:vMerge w:val="restart"/>
            <w:vAlign w:val="center"/>
          </w:tcPr>
          <w:p w:rsidR="00C6129F" w:rsidRPr="008D4835" w:rsidRDefault="00C6129F" w:rsidP="008D4835">
            <w:pPr>
              <w:topLinePunct/>
              <w:adjustRightInd w:val="0"/>
              <w:snapToGrid w:val="0"/>
              <w:jc w:val="center"/>
              <w:rPr>
                <w:rFonts w:ascii="仿宋_GB2312" w:eastAsia="仿宋_GB2312" w:cs="仿宋_GB2312"/>
                <w:sz w:val="24"/>
                <w:szCs w:val="24"/>
              </w:rPr>
            </w:pPr>
            <w:r w:rsidRPr="008D4835">
              <w:rPr>
                <w:rFonts w:ascii="仿宋_GB2312" w:eastAsia="仿宋_GB2312" w:cs="仿宋_GB2312"/>
                <w:sz w:val="24"/>
                <w:szCs w:val="24"/>
              </w:rPr>
              <w:t>5</w:t>
            </w: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黑山县</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新立屯镇、八道壕镇</w:t>
            </w:r>
          </w:p>
        </w:tc>
      </w:tr>
      <w:tr w:rsidR="00C6129F" w:rsidRPr="008D4835">
        <w:trPr>
          <w:jc w:val="center"/>
        </w:trPr>
        <w:tc>
          <w:tcPr>
            <w:tcW w:w="1560"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709"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义县</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七里河镇</w:t>
            </w:r>
          </w:p>
        </w:tc>
      </w:tr>
      <w:tr w:rsidR="00C6129F" w:rsidRPr="008D4835">
        <w:trPr>
          <w:jc w:val="center"/>
        </w:trPr>
        <w:tc>
          <w:tcPr>
            <w:tcW w:w="1560"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709"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凌海市</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双羊镇</w:t>
            </w:r>
          </w:p>
        </w:tc>
      </w:tr>
      <w:tr w:rsidR="00C6129F" w:rsidRPr="008D4835">
        <w:trPr>
          <w:jc w:val="center"/>
        </w:trPr>
        <w:tc>
          <w:tcPr>
            <w:tcW w:w="1560"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709"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北镇市</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沟帮子镇</w:t>
            </w:r>
          </w:p>
        </w:tc>
      </w:tr>
      <w:tr w:rsidR="00C6129F" w:rsidRPr="008D4835">
        <w:trPr>
          <w:jc w:val="center"/>
        </w:trPr>
        <w:tc>
          <w:tcPr>
            <w:tcW w:w="1560" w:type="dxa"/>
            <w:vMerge w:val="restart"/>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营口市</w:t>
            </w:r>
          </w:p>
        </w:tc>
        <w:tc>
          <w:tcPr>
            <w:tcW w:w="709" w:type="dxa"/>
            <w:vMerge w:val="restart"/>
            <w:vAlign w:val="center"/>
          </w:tcPr>
          <w:p w:rsidR="00C6129F" w:rsidRPr="008D4835" w:rsidRDefault="00C6129F" w:rsidP="008D4835">
            <w:pPr>
              <w:topLinePunct/>
              <w:adjustRightInd w:val="0"/>
              <w:snapToGrid w:val="0"/>
              <w:jc w:val="center"/>
              <w:rPr>
                <w:rFonts w:ascii="仿宋_GB2312" w:eastAsia="仿宋_GB2312" w:cs="仿宋_GB2312"/>
                <w:sz w:val="24"/>
                <w:szCs w:val="24"/>
              </w:rPr>
            </w:pPr>
            <w:r w:rsidRPr="008D4835">
              <w:rPr>
                <w:rFonts w:ascii="仿宋_GB2312" w:eastAsia="仿宋_GB2312" w:cs="仿宋_GB2312"/>
                <w:sz w:val="24"/>
                <w:szCs w:val="24"/>
              </w:rPr>
              <w:t>6</w:t>
            </w: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鲅鱼圈区</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熊岳镇</w:t>
            </w:r>
          </w:p>
        </w:tc>
      </w:tr>
      <w:tr w:rsidR="00C6129F" w:rsidRPr="008D4835">
        <w:trPr>
          <w:jc w:val="center"/>
        </w:trPr>
        <w:tc>
          <w:tcPr>
            <w:tcW w:w="1560"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709"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盖州市</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九寨镇、双台镇</w:t>
            </w:r>
          </w:p>
        </w:tc>
      </w:tr>
      <w:tr w:rsidR="00C6129F" w:rsidRPr="008D4835">
        <w:trPr>
          <w:jc w:val="center"/>
        </w:trPr>
        <w:tc>
          <w:tcPr>
            <w:tcW w:w="1560"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709"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大石桥市</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水源镇、高坎镇、汤池镇</w:t>
            </w:r>
          </w:p>
        </w:tc>
      </w:tr>
      <w:tr w:rsidR="00C6129F" w:rsidRPr="008D4835">
        <w:trPr>
          <w:jc w:val="center"/>
        </w:trPr>
        <w:tc>
          <w:tcPr>
            <w:tcW w:w="1560" w:type="dxa"/>
            <w:vMerge w:val="restart"/>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阜新市</w:t>
            </w:r>
          </w:p>
        </w:tc>
        <w:tc>
          <w:tcPr>
            <w:tcW w:w="709" w:type="dxa"/>
            <w:vMerge w:val="restart"/>
            <w:vAlign w:val="center"/>
          </w:tcPr>
          <w:p w:rsidR="00C6129F" w:rsidRPr="008D4835" w:rsidRDefault="00C6129F" w:rsidP="008D4835">
            <w:pPr>
              <w:topLinePunct/>
              <w:adjustRightInd w:val="0"/>
              <w:snapToGrid w:val="0"/>
              <w:jc w:val="center"/>
              <w:rPr>
                <w:rFonts w:ascii="仿宋_GB2312" w:eastAsia="仿宋_GB2312" w:cs="仿宋_GB2312"/>
                <w:sz w:val="24"/>
                <w:szCs w:val="24"/>
              </w:rPr>
            </w:pPr>
            <w:r w:rsidRPr="008D4835">
              <w:rPr>
                <w:rFonts w:ascii="仿宋_GB2312" w:eastAsia="仿宋_GB2312" w:cs="仿宋_GB2312"/>
                <w:sz w:val="24"/>
                <w:szCs w:val="24"/>
              </w:rPr>
              <w:t>3</w:t>
            </w: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阜新蒙古族自治县</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东梁镇、泡子镇</w:t>
            </w:r>
          </w:p>
        </w:tc>
      </w:tr>
      <w:tr w:rsidR="00C6129F" w:rsidRPr="008D4835">
        <w:trPr>
          <w:jc w:val="center"/>
        </w:trPr>
        <w:tc>
          <w:tcPr>
            <w:tcW w:w="1560"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709"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彰武县</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哈尔套镇</w:t>
            </w:r>
          </w:p>
        </w:tc>
      </w:tr>
      <w:tr w:rsidR="00C6129F" w:rsidRPr="008D4835">
        <w:trPr>
          <w:jc w:val="center"/>
        </w:trPr>
        <w:tc>
          <w:tcPr>
            <w:tcW w:w="1560" w:type="dxa"/>
            <w:vMerge w:val="restart"/>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辽阳市</w:t>
            </w:r>
          </w:p>
        </w:tc>
        <w:tc>
          <w:tcPr>
            <w:tcW w:w="709" w:type="dxa"/>
            <w:vMerge w:val="restart"/>
            <w:vAlign w:val="center"/>
          </w:tcPr>
          <w:p w:rsidR="00C6129F" w:rsidRPr="008D4835" w:rsidRDefault="00C6129F" w:rsidP="008D4835">
            <w:pPr>
              <w:topLinePunct/>
              <w:adjustRightInd w:val="0"/>
              <w:snapToGrid w:val="0"/>
              <w:jc w:val="center"/>
              <w:rPr>
                <w:rFonts w:ascii="仿宋_GB2312" w:eastAsia="仿宋_GB2312" w:cs="仿宋_GB2312"/>
                <w:sz w:val="24"/>
                <w:szCs w:val="24"/>
              </w:rPr>
            </w:pPr>
            <w:r w:rsidRPr="008D4835">
              <w:rPr>
                <w:rFonts w:ascii="仿宋_GB2312" w:eastAsia="仿宋_GB2312" w:cs="仿宋_GB2312"/>
                <w:sz w:val="24"/>
                <w:szCs w:val="24"/>
              </w:rPr>
              <w:t>3</w:t>
            </w: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辽阳县</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刘二堡镇、寒岭镇</w:t>
            </w:r>
          </w:p>
        </w:tc>
      </w:tr>
      <w:tr w:rsidR="00C6129F" w:rsidRPr="008D4835">
        <w:trPr>
          <w:jc w:val="center"/>
        </w:trPr>
        <w:tc>
          <w:tcPr>
            <w:tcW w:w="1560"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709"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灯塔市</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佟二堡镇</w:t>
            </w:r>
          </w:p>
        </w:tc>
      </w:tr>
      <w:tr w:rsidR="00C6129F" w:rsidRPr="008D4835">
        <w:trPr>
          <w:jc w:val="center"/>
        </w:trPr>
        <w:tc>
          <w:tcPr>
            <w:tcW w:w="1560" w:type="dxa"/>
            <w:vMerge w:val="restart"/>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铁岭市</w:t>
            </w:r>
          </w:p>
        </w:tc>
        <w:tc>
          <w:tcPr>
            <w:tcW w:w="709" w:type="dxa"/>
            <w:vMerge w:val="restart"/>
            <w:vAlign w:val="center"/>
          </w:tcPr>
          <w:p w:rsidR="00C6129F" w:rsidRPr="008D4835" w:rsidRDefault="00C6129F" w:rsidP="008D4835">
            <w:pPr>
              <w:topLinePunct/>
              <w:adjustRightInd w:val="0"/>
              <w:snapToGrid w:val="0"/>
              <w:jc w:val="center"/>
              <w:rPr>
                <w:rFonts w:ascii="仿宋_GB2312" w:eastAsia="仿宋_GB2312" w:cs="仿宋_GB2312"/>
                <w:sz w:val="24"/>
                <w:szCs w:val="24"/>
              </w:rPr>
            </w:pPr>
            <w:r w:rsidRPr="008D4835">
              <w:rPr>
                <w:rFonts w:ascii="仿宋_GB2312" w:eastAsia="仿宋_GB2312" w:cs="仿宋_GB2312"/>
                <w:sz w:val="24"/>
                <w:szCs w:val="24"/>
              </w:rPr>
              <w:t>10</w:t>
            </w: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铁岭县</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新台子镇、腰堡镇</w:t>
            </w:r>
          </w:p>
        </w:tc>
      </w:tr>
      <w:tr w:rsidR="00C6129F" w:rsidRPr="008D4835">
        <w:trPr>
          <w:jc w:val="center"/>
        </w:trPr>
        <w:tc>
          <w:tcPr>
            <w:tcW w:w="1560"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709"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西丰县</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郜家店镇</w:t>
            </w:r>
          </w:p>
        </w:tc>
      </w:tr>
      <w:tr w:rsidR="00C6129F" w:rsidRPr="008D4835">
        <w:trPr>
          <w:jc w:val="center"/>
        </w:trPr>
        <w:tc>
          <w:tcPr>
            <w:tcW w:w="1560"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709"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昌图县</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八面城镇、宝力镇、下二台镇</w:t>
            </w:r>
          </w:p>
        </w:tc>
      </w:tr>
      <w:tr w:rsidR="00C6129F" w:rsidRPr="008D4835">
        <w:trPr>
          <w:jc w:val="center"/>
        </w:trPr>
        <w:tc>
          <w:tcPr>
            <w:tcW w:w="1560"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709"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调兵山市</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晓南镇</w:t>
            </w:r>
          </w:p>
        </w:tc>
      </w:tr>
      <w:tr w:rsidR="00C6129F" w:rsidRPr="008D4835">
        <w:trPr>
          <w:jc w:val="center"/>
        </w:trPr>
        <w:tc>
          <w:tcPr>
            <w:tcW w:w="1560"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709"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开原市</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庆云堡镇、八宝镇、靠山镇</w:t>
            </w:r>
          </w:p>
        </w:tc>
      </w:tr>
      <w:tr w:rsidR="00C6129F" w:rsidRPr="008D4835">
        <w:trPr>
          <w:jc w:val="center"/>
        </w:trPr>
        <w:tc>
          <w:tcPr>
            <w:tcW w:w="1560" w:type="dxa"/>
            <w:vMerge w:val="restart"/>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朝阳市</w:t>
            </w:r>
          </w:p>
        </w:tc>
        <w:tc>
          <w:tcPr>
            <w:tcW w:w="709" w:type="dxa"/>
            <w:vMerge w:val="restart"/>
            <w:vAlign w:val="center"/>
          </w:tcPr>
          <w:p w:rsidR="00C6129F" w:rsidRPr="008D4835" w:rsidRDefault="00C6129F" w:rsidP="008D4835">
            <w:pPr>
              <w:topLinePunct/>
              <w:adjustRightInd w:val="0"/>
              <w:snapToGrid w:val="0"/>
              <w:jc w:val="center"/>
              <w:rPr>
                <w:rFonts w:ascii="仿宋_GB2312" w:eastAsia="仿宋_GB2312" w:cs="仿宋_GB2312"/>
                <w:sz w:val="24"/>
                <w:szCs w:val="24"/>
              </w:rPr>
            </w:pPr>
            <w:r w:rsidRPr="008D4835">
              <w:rPr>
                <w:rFonts w:ascii="仿宋_GB2312" w:eastAsia="仿宋_GB2312" w:cs="仿宋_GB2312"/>
                <w:sz w:val="24"/>
                <w:szCs w:val="24"/>
              </w:rPr>
              <w:t>10</w:t>
            </w: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朝阳县</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波罗赤镇、瓦房子镇</w:t>
            </w:r>
          </w:p>
        </w:tc>
      </w:tr>
      <w:tr w:rsidR="00C6129F" w:rsidRPr="008D4835">
        <w:trPr>
          <w:jc w:val="center"/>
        </w:trPr>
        <w:tc>
          <w:tcPr>
            <w:tcW w:w="1560"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709"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建平县</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黑水镇、沙海镇</w:t>
            </w:r>
          </w:p>
        </w:tc>
      </w:tr>
      <w:tr w:rsidR="00C6129F" w:rsidRPr="008D4835">
        <w:trPr>
          <w:jc w:val="center"/>
        </w:trPr>
        <w:tc>
          <w:tcPr>
            <w:tcW w:w="1560"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709"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喀喇沁左翼蒙古族自治县</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南公营子镇、公营子镇</w:t>
            </w:r>
          </w:p>
        </w:tc>
      </w:tr>
      <w:tr w:rsidR="00C6129F" w:rsidRPr="008D4835">
        <w:trPr>
          <w:jc w:val="center"/>
        </w:trPr>
        <w:tc>
          <w:tcPr>
            <w:tcW w:w="1560"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709"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北票市</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宝国老镇、东官营镇</w:t>
            </w:r>
          </w:p>
        </w:tc>
      </w:tr>
      <w:tr w:rsidR="00C6129F" w:rsidRPr="008D4835">
        <w:trPr>
          <w:jc w:val="center"/>
        </w:trPr>
        <w:tc>
          <w:tcPr>
            <w:tcW w:w="1560"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709"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凌源市</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三十家子镇、刀尔登镇</w:t>
            </w:r>
          </w:p>
        </w:tc>
      </w:tr>
      <w:tr w:rsidR="00C6129F" w:rsidRPr="008D4835">
        <w:trPr>
          <w:jc w:val="center"/>
        </w:trPr>
        <w:tc>
          <w:tcPr>
            <w:tcW w:w="1560" w:type="dxa"/>
            <w:vMerge w:val="restart"/>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盘锦市</w:t>
            </w:r>
          </w:p>
        </w:tc>
        <w:tc>
          <w:tcPr>
            <w:tcW w:w="709" w:type="dxa"/>
            <w:vMerge w:val="restart"/>
            <w:vAlign w:val="center"/>
          </w:tcPr>
          <w:p w:rsidR="00C6129F" w:rsidRPr="008D4835" w:rsidRDefault="00C6129F" w:rsidP="008D4835">
            <w:pPr>
              <w:topLinePunct/>
              <w:adjustRightInd w:val="0"/>
              <w:snapToGrid w:val="0"/>
              <w:jc w:val="center"/>
              <w:rPr>
                <w:rFonts w:ascii="仿宋_GB2312" w:eastAsia="仿宋_GB2312" w:cs="仿宋_GB2312"/>
                <w:sz w:val="24"/>
                <w:szCs w:val="24"/>
              </w:rPr>
            </w:pPr>
            <w:r w:rsidRPr="008D4835">
              <w:rPr>
                <w:rFonts w:ascii="仿宋_GB2312" w:eastAsia="仿宋_GB2312" w:cs="仿宋_GB2312"/>
                <w:sz w:val="24"/>
                <w:szCs w:val="24"/>
              </w:rPr>
              <w:t>5</w:t>
            </w: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大洼县</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田家镇、新兴镇、唐家镇</w:t>
            </w:r>
          </w:p>
        </w:tc>
      </w:tr>
      <w:tr w:rsidR="00C6129F" w:rsidRPr="008D4835">
        <w:trPr>
          <w:jc w:val="center"/>
        </w:trPr>
        <w:tc>
          <w:tcPr>
            <w:tcW w:w="1560"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709"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盘山县</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高升镇、胡家镇</w:t>
            </w:r>
          </w:p>
        </w:tc>
      </w:tr>
      <w:tr w:rsidR="00C6129F" w:rsidRPr="008D4835">
        <w:trPr>
          <w:jc w:val="center"/>
        </w:trPr>
        <w:tc>
          <w:tcPr>
            <w:tcW w:w="1560" w:type="dxa"/>
            <w:vMerge w:val="restart"/>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葫芦岛市</w:t>
            </w:r>
          </w:p>
        </w:tc>
        <w:tc>
          <w:tcPr>
            <w:tcW w:w="709" w:type="dxa"/>
            <w:vMerge w:val="restart"/>
            <w:vAlign w:val="center"/>
          </w:tcPr>
          <w:p w:rsidR="00C6129F" w:rsidRPr="008D4835" w:rsidRDefault="00C6129F" w:rsidP="008D4835">
            <w:pPr>
              <w:topLinePunct/>
              <w:adjustRightInd w:val="0"/>
              <w:snapToGrid w:val="0"/>
              <w:jc w:val="center"/>
              <w:rPr>
                <w:rFonts w:ascii="仿宋_GB2312" w:eastAsia="仿宋_GB2312" w:cs="仿宋_GB2312"/>
                <w:sz w:val="24"/>
                <w:szCs w:val="24"/>
              </w:rPr>
            </w:pPr>
            <w:r w:rsidRPr="008D4835">
              <w:rPr>
                <w:rFonts w:ascii="仿宋_GB2312" w:eastAsia="仿宋_GB2312" w:cs="仿宋_GB2312"/>
                <w:sz w:val="24"/>
                <w:szCs w:val="24"/>
              </w:rPr>
              <w:t>7</w:t>
            </w: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连山区</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钢屯镇</w:t>
            </w:r>
          </w:p>
        </w:tc>
      </w:tr>
      <w:tr w:rsidR="00C6129F" w:rsidRPr="008D4835">
        <w:trPr>
          <w:jc w:val="center"/>
        </w:trPr>
        <w:tc>
          <w:tcPr>
            <w:tcW w:w="1560"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709"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南票区</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高桥镇</w:t>
            </w:r>
          </w:p>
        </w:tc>
      </w:tr>
      <w:tr w:rsidR="00C6129F" w:rsidRPr="008D4835">
        <w:trPr>
          <w:jc w:val="center"/>
        </w:trPr>
        <w:tc>
          <w:tcPr>
            <w:tcW w:w="1560"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709"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绥中县</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前所镇、前卫镇</w:t>
            </w:r>
          </w:p>
        </w:tc>
      </w:tr>
      <w:tr w:rsidR="00C6129F" w:rsidRPr="008D4835">
        <w:trPr>
          <w:jc w:val="center"/>
        </w:trPr>
        <w:tc>
          <w:tcPr>
            <w:tcW w:w="1560"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709"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建昌县</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八家子镇</w:t>
            </w:r>
          </w:p>
        </w:tc>
      </w:tr>
      <w:tr w:rsidR="00C6129F" w:rsidRPr="008D4835">
        <w:trPr>
          <w:jc w:val="center"/>
        </w:trPr>
        <w:tc>
          <w:tcPr>
            <w:tcW w:w="1560"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709" w:type="dxa"/>
            <w:vMerge/>
            <w:vAlign w:val="center"/>
          </w:tcPr>
          <w:p w:rsidR="00C6129F" w:rsidRPr="008D4835" w:rsidRDefault="00C6129F" w:rsidP="008D4835">
            <w:pPr>
              <w:topLinePunct/>
              <w:adjustRightInd w:val="0"/>
              <w:snapToGrid w:val="0"/>
              <w:jc w:val="center"/>
              <w:rPr>
                <w:rFonts w:ascii="仿宋_GB2312" w:eastAsia="仿宋_GB2312"/>
                <w:sz w:val="24"/>
                <w:szCs w:val="24"/>
              </w:rPr>
            </w:pPr>
          </w:p>
        </w:tc>
        <w:tc>
          <w:tcPr>
            <w:tcW w:w="2284"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兴城市</w:t>
            </w:r>
          </w:p>
        </w:tc>
        <w:tc>
          <w:tcPr>
            <w:tcW w:w="4241" w:type="dxa"/>
            <w:vAlign w:val="center"/>
          </w:tcPr>
          <w:p w:rsidR="00C6129F" w:rsidRPr="008D4835" w:rsidRDefault="00C6129F" w:rsidP="008D4835">
            <w:pPr>
              <w:topLinePunct/>
              <w:adjustRightInd w:val="0"/>
              <w:snapToGrid w:val="0"/>
              <w:jc w:val="center"/>
              <w:rPr>
                <w:rFonts w:ascii="仿宋_GB2312" w:eastAsia="仿宋_GB2312"/>
                <w:sz w:val="24"/>
                <w:szCs w:val="24"/>
              </w:rPr>
            </w:pPr>
            <w:r w:rsidRPr="008D4835">
              <w:rPr>
                <w:rFonts w:ascii="仿宋_GB2312" w:eastAsia="仿宋_GB2312" w:cs="仿宋_GB2312" w:hint="eastAsia"/>
                <w:sz w:val="24"/>
                <w:szCs w:val="24"/>
              </w:rPr>
              <w:t>沙后所镇、徐大堡镇</w:t>
            </w:r>
          </w:p>
        </w:tc>
      </w:tr>
    </w:tbl>
    <w:p w:rsidR="00C6129F" w:rsidRPr="008D4835" w:rsidRDefault="00C6129F" w:rsidP="00490639">
      <w:pPr>
        <w:autoSpaceDE w:val="0"/>
        <w:autoSpaceDN w:val="0"/>
        <w:adjustRightInd w:val="0"/>
        <w:spacing w:line="580" w:lineRule="exact"/>
        <w:jc w:val="left"/>
        <w:rPr>
          <w:rFonts w:ascii="宋体"/>
          <w:b/>
          <w:bCs/>
          <w:kern w:val="0"/>
          <w:sz w:val="28"/>
          <w:szCs w:val="28"/>
        </w:rPr>
      </w:pPr>
      <w:r w:rsidRPr="008D4835">
        <w:rPr>
          <w:rFonts w:ascii="宋体" w:hAnsi="宋体" w:cs="宋体" w:hint="eastAsia"/>
          <w:b/>
          <w:bCs/>
          <w:kern w:val="0"/>
          <w:sz w:val="28"/>
          <w:szCs w:val="28"/>
        </w:rPr>
        <w:t>注：内容来源于《辽宁省新型城镇化规划（</w:t>
      </w:r>
      <w:r w:rsidRPr="008D4835">
        <w:rPr>
          <w:rFonts w:ascii="宋体" w:hAnsi="宋体" w:cs="宋体"/>
          <w:b/>
          <w:bCs/>
          <w:kern w:val="0"/>
          <w:sz w:val="28"/>
          <w:szCs w:val="28"/>
        </w:rPr>
        <w:t>2015-2020</w:t>
      </w:r>
      <w:r w:rsidRPr="008D4835">
        <w:rPr>
          <w:rFonts w:ascii="宋体" w:hAnsi="宋体" w:cs="宋体" w:hint="eastAsia"/>
          <w:b/>
          <w:bCs/>
          <w:kern w:val="0"/>
          <w:sz w:val="28"/>
          <w:szCs w:val="28"/>
        </w:rPr>
        <w:t>年》</w:t>
      </w:r>
    </w:p>
    <w:p w:rsidR="00C6129F" w:rsidRPr="008D4835" w:rsidRDefault="00C6129F" w:rsidP="00302EFF">
      <w:pPr>
        <w:autoSpaceDE w:val="0"/>
        <w:autoSpaceDN w:val="0"/>
        <w:adjustRightInd w:val="0"/>
        <w:spacing w:line="580" w:lineRule="exact"/>
        <w:ind w:firstLineChars="200" w:firstLine="31680"/>
        <w:rPr>
          <w:rFonts w:eastAsia="仿宋_GB2312"/>
          <w:sz w:val="32"/>
          <w:szCs w:val="32"/>
        </w:rPr>
      </w:pPr>
      <w:r w:rsidRPr="008D4835">
        <w:rPr>
          <w:rFonts w:eastAsia="仿宋_GB2312"/>
          <w:sz w:val="32"/>
          <w:szCs w:val="32"/>
        </w:rPr>
        <w:t>4.</w:t>
      </w:r>
      <w:r w:rsidRPr="008D4835">
        <w:rPr>
          <w:rFonts w:eastAsia="仿宋_GB2312" w:cs="仿宋_GB2312" w:hint="eastAsia"/>
          <w:sz w:val="32"/>
          <w:szCs w:val="32"/>
        </w:rPr>
        <w:t>发挥规划引领作用。一是发挥规划工作在城乡建设发展中的引领与服务的作用，高标准、重实效地编制好宜居乡村建设规划。加强村镇特色研究，完善村镇法定规划体系。全面编制村镇规划，重点完成不同层面村镇建设规划的编制，做好专项治理规划、重点项目规划，以及历史文化保护、生态环境保护等方面的专项规划，对重点村庄要加强风貌指引、城市设计等工作，形成完整的规划体系。发挥高等院校、专业院所骨干作用，开展特色乡村保护与发展专题研究，提高宜居乡村的规划设计水平，符合农村实际，不搞大拆大建，满足农民要求，体现乡村特色。同时以“宜居”为目标，对村镇经济、社会等方面进行定位，确定产业调整方向、功能布局和用地安排。</w:t>
      </w:r>
      <w:r w:rsidRPr="00B64EA3">
        <w:rPr>
          <w:rFonts w:eastAsia="仿宋_GB2312" w:cs="仿宋_GB2312" w:hint="eastAsia"/>
          <w:sz w:val="32"/>
          <w:szCs w:val="32"/>
        </w:rPr>
        <w:t>二是</w:t>
      </w:r>
      <w:r w:rsidRPr="008D4835">
        <w:rPr>
          <w:rFonts w:eastAsia="仿宋_GB2312" w:cs="仿宋_GB2312" w:hint="eastAsia"/>
          <w:sz w:val="32"/>
          <w:szCs w:val="32"/>
        </w:rPr>
        <w:t>加大规划执行监督检查力度，严格执行城乡规划法，提高村镇规划执法的严肃性，切实将农村各项建设行为按法律规定纳入村镇政府的管控范围，保障乡镇村庄规划的有序实施。增加村镇规划约束力，做到“一张蓝图干到底”。</w:t>
      </w:r>
    </w:p>
    <w:p w:rsidR="00C6129F" w:rsidRPr="008D4835" w:rsidRDefault="00C6129F" w:rsidP="00302EFF">
      <w:pPr>
        <w:spacing w:line="580" w:lineRule="exact"/>
        <w:ind w:firstLineChars="200" w:firstLine="31680"/>
        <w:rPr>
          <w:rFonts w:eastAsia="仿宋_GB2312"/>
          <w:sz w:val="32"/>
          <w:szCs w:val="32"/>
        </w:rPr>
      </w:pPr>
      <w:r w:rsidRPr="008D4835">
        <w:rPr>
          <w:rFonts w:eastAsia="仿宋_GB2312"/>
          <w:sz w:val="32"/>
          <w:szCs w:val="32"/>
        </w:rPr>
        <w:t>5.</w:t>
      </w:r>
      <w:r w:rsidRPr="008D4835">
        <w:rPr>
          <w:rFonts w:eastAsia="仿宋_GB2312" w:cs="仿宋_GB2312" w:hint="eastAsia"/>
          <w:sz w:val="32"/>
          <w:szCs w:val="32"/>
        </w:rPr>
        <w:t>加强乡镇基础设施建设。因地制宜推进乡镇基础设施建设，积极争取住房城乡建设部、中国农业发展银行对我省乡（镇）村基础设施建设在技术上和资金上的支持，拓宽融资渠道，采取市场化办法多元化筹资，吸引社会资金参与村镇基础设施建设，制定相关配套政策，编制乡（镇）村基础设施建设规划，建立项目储备库。努力使农村群众享受等同于市民的基础设施和公共服务水平。</w:t>
      </w:r>
      <w:r w:rsidRPr="00B64EA3">
        <w:rPr>
          <w:rFonts w:eastAsia="仿宋_GB2312" w:cs="仿宋_GB2312" w:hint="eastAsia"/>
          <w:sz w:val="32"/>
          <w:szCs w:val="32"/>
        </w:rPr>
        <w:t>一是</w:t>
      </w:r>
      <w:r w:rsidRPr="008D4835">
        <w:rPr>
          <w:rFonts w:eastAsia="仿宋_GB2312" w:cs="仿宋_GB2312" w:hint="eastAsia"/>
          <w:sz w:val="32"/>
          <w:szCs w:val="32"/>
        </w:rPr>
        <w:t>按照国家改善农村人居环境工作要求，支持创建</w:t>
      </w:r>
      <w:r w:rsidRPr="008D4835">
        <w:rPr>
          <w:rFonts w:eastAsia="仿宋_GB2312"/>
          <w:sz w:val="32"/>
          <w:szCs w:val="32"/>
        </w:rPr>
        <w:t>100</w:t>
      </w:r>
      <w:r w:rsidRPr="008D4835">
        <w:rPr>
          <w:rFonts w:eastAsia="仿宋_GB2312" w:cs="仿宋_GB2312" w:hint="eastAsia"/>
          <w:sz w:val="32"/>
          <w:szCs w:val="32"/>
        </w:rPr>
        <w:t>个“宜居示范乡”基础设施建设项目。</w:t>
      </w:r>
      <w:r w:rsidRPr="00B64EA3">
        <w:rPr>
          <w:rFonts w:eastAsia="仿宋_GB2312" w:cs="仿宋_GB2312" w:hint="eastAsia"/>
          <w:sz w:val="32"/>
          <w:szCs w:val="32"/>
        </w:rPr>
        <w:t>二是</w:t>
      </w:r>
      <w:r w:rsidRPr="008D4835">
        <w:rPr>
          <w:rFonts w:eastAsia="仿宋_GB2312" w:cs="仿宋_GB2312" w:hint="eastAsia"/>
          <w:sz w:val="32"/>
          <w:szCs w:val="32"/>
        </w:rPr>
        <w:t>按照辽宁省人民政府提出的村内道路建设三年行动工作要求，开展村庄道路硬化及附属工程建设项目。</w:t>
      </w:r>
      <w:r w:rsidRPr="00B64EA3">
        <w:rPr>
          <w:rFonts w:eastAsia="仿宋_GB2312" w:cs="仿宋_GB2312" w:hint="eastAsia"/>
          <w:sz w:val="32"/>
          <w:szCs w:val="32"/>
        </w:rPr>
        <w:t>三是</w:t>
      </w:r>
      <w:r w:rsidRPr="008D4835">
        <w:rPr>
          <w:rFonts w:eastAsia="仿宋_GB2312" w:cs="仿宋_GB2312" w:hint="eastAsia"/>
          <w:sz w:val="32"/>
          <w:szCs w:val="32"/>
        </w:rPr>
        <w:t>按照国家住房城乡建设部开展全国农村生活垃圾</w:t>
      </w:r>
      <w:r w:rsidRPr="008D4835">
        <w:rPr>
          <w:rFonts w:eastAsia="仿宋_GB2312"/>
          <w:sz w:val="32"/>
          <w:szCs w:val="32"/>
        </w:rPr>
        <w:t>5</w:t>
      </w:r>
      <w:r w:rsidRPr="008D4835">
        <w:rPr>
          <w:rFonts w:eastAsia="仿宋_GB2312" w:cs="仿宋_GB2312" w:hint="eastAsia"/>
          <w:sz w:val="32"/>
          <w:szCs w:val="32"/>
        </w:rPr>
        <w:t>年专项治理工作要求，落实住建部等部门《关于全面推进农村垃圾治理的指导意见》，支持建设村庄垃圾收集池，乡镇配置垃圾收集车，以及建设垃圾中转站、垃圾处理场点等设施建设项目。</w:t>
      </w:r>
      <w:r w:rsidRPr="00B64EA3">
        <w:rPr>
          <w:rFonts w:eastAsia="仿宋_GB2312" w:cs="仿宋_GB2312" w:hint="eastAsia"/>
          <w:sz w:val="32"/>
          <w:szCs w:val="32"/>
        </w:rPr>
        <w:t>四是</w:t>
      </w:r>
      <w:r w:rsidRPr="008D4835">
        <w:rPr>
          <w:rFonts w:eastAsia="仿宋_GB2312" w:cs="仿宋_GB2312" w:hint="eastAsia"/>
          <w:sz w:val="32"/>
          <w:szCs w:val="32"/>
        </w:rPr>
        <w:t>按照国家住房城乡建设部农村危房改造工作要求，支持建设农村危房改造项目。</w:t>
      </w:r>
      <w:r w:rsidRPr="00B64EA3">
        <w:rPr>
          <w:rFonts w:eastAsia="仿宋_GB2312" w:cs="仿宋_GB2312" w:hint="eastAsia"/>
          <w:sz w:val="32"/>
          <w:szCs w:val="32"/>
        </w:rPr>
        <w:t>五是</w:t>
      </w:r>
      <w:r w:rsidRPr="008D4835">
        <w:rPr>
          <w:rFonts w:eastAsia="仿宋_GB2312" w:cs="仿宋_GB2312" w:hint="eastAsia"/>
          <w:sz w:val="32"/>
          <w:szCs w:val="32"/>
        </w:rPr>
        <w:t>对供水、供热、供气等有收益的基础设施建设项目，放开市场准入，制定项目营利模式，采取</w:t>
      </w:r>
      <w:r w:rsidRPr="008D4835">
        <w:rPr>
          <w:rFonts w:eastAsia="仿宋_GB2312"/>
          <w:sz w:val="32"/>
          <w:szCs w:val="32"/>
        </w:rPr>
        <w:t>PPP</w:t>
      </w:r>
      <w:r w:rsidRPr="008D4835">
        <w:rPr>
          <w:rFonts w:eastAsia="仿宋_GB2312" w:cs="仿宋_GB2312" w:hint="eastAsia"/>
          <w:sz w:val="32"/>
          <w:szCs w:val="32"/>
        </w:rPr>
        <w:t>、</w:t>
      </w:r>
      <w:r w:rsidRPr="008D4835">
        <w:rPr>
          <w:rFonts w:eastAsia="仿宋_GB2312"/>
          <w:sz w:val="32"/>
          <w:szCs w:val="32"/>
        </w:rPr>
        <w:t>BOT</w:t>
      </w:r>
      <w:r w:rsidRPr="008D4835">
        <w:rPr>
          <w:rFonts w:eastAsia="仿宋_GB2312" w:cs="仿宋_GB2312" w:hint="eastAsia"/>
          <w:sz w:val="32"/>
          <w:szCs w:val="32"/>
        </w:rPr>
        <w:t>等方式吸引私营企业、民营资本等社会资本积极参与投资。</w:t>
      </w:r>
      <w:r w:rsidRPr="00B64EA3">
        <w:rPr>
          <w:rFonts w:eastAsia="仿宋_GB2312" w:cs="仿宋_GB2312" w:hint="eastAsia"/>
          <w:sz w:val="32"/>
          <w:szCs w:val="32"/>
        </w:rPr>
        <w:t>六是</w:t>
      </w:r>
      <w:r w:rsidRPr="008D4835">
        <w:rPr>
          <w:rFonts w:eastAsia="仿宋_GB2312" w:cs="仿宋_GB2312" w:hint="eastAsia"/>
          <w:sz w:val="32"/>
          <w:szCs w:val="32"/>
        </w:rPr>
        <w:t>对道路、桥梁、绿化等纯公益性质的基础设施建设项目，采取政府购买服务方式，吸引社会资本参与建设，或积极争取政策性银行、商业银行贷款，解决基础设施建设融资问题。</w:t>
      </w:r>
    </w:p>
    <w:p w:rsidR="00C6129F" w:rsidRPr="00B64EA3" w:rsidRDefault="00C6129F" w:rsidP="00302EFF">
      <w:pPr>
        <w:spacing w:line="580" w:lineRule="exact"/>
        <w:ind w:firstLineChars="196" w:firstLine="31680"/>
        <w:rPr>
          <w:rFonts w:eastAsia="仿宋_GB2312"/>
          <w:kern w:val="0"/>
          <w:sz w:val="32"/>
          <w:szCs w:val="32"/>
        </w:rPr>
      </w:pPr>
      <w:r w:rsidRPr="008D4835">
        <w:rPr>
          <w:rFonts w:eastAsia="仿宋_GB2312"/>
          <w:kern w:val="0"/>
          <w:sz w:val="32"/>
          <w:szCs w:val="32"/>
        </w:rPr>
        <w:t>6.</w:t>
      </w:r>
      <w:r w:rsidRPr="008D4835">
        <w:rPr>
          <w:rFonts w:eastAsia="仿宋_GB2312" w:cs="仿宋_GB2312" w:hint="eastAsia"/>
          <w:kern w:val="0"/>
          <w:sz w:val="32"/>
          <w:szCs w:val="32"/>
        </w:rPr>
        <w:t>提升城镇综合承载力。</w:t>
      </w:r>
      <w:r w:rsidRPr="00B64EA3">
        <w:rPr>
          <w:rFonts w:eastAsia="仿宋_GB2312" w:cs="仿宋_GB2312" w:hint="eastAsia"/>
          <w:sz w:val="32"/>
          <w:szCs w:val="32"/>
        </w:rPr>
        <w:t>一是</w:t>
      </w:r>
      <w:r w:rsidRPr="008D4835">
        <w:rPr>
          <w:rFonts w:eastAsia="仿宋_GB2312" w:cs="仿宋_GB2312" w:hint="eastAsia"/>
          <w:sz w:val="32"/>
          <w:szCs w:val="32"/>
        </w:rPr>
        <w:t>加大力度做好住房保障。着力解决我省存量</w:t>
      </w:r>
      <w:r w:rsidRPr="008D4835">
        <w:rPr>
          <w:rFonts w:eastAsia="仿宋_GB2312"/>
          <w:sz w:val="32"/>
          <w:szCs w:val="32"/>
        </w:rPr>
        <w:t>500</w:t>
      </w:r>
      <w:r w:rsidRPr="008D4835">
        <w:rPr>
          <w:rFonts w:eastAsia="仿宋_GB2312" w:cs="仿宋_GB2312" w:hint="eastAsia"/>
          <w:sz w:val="32"/>
          <w:szCs w:val="32"/>
        </w:rPr>
        <w:t>万和新增</w:t>
      </w:r>
      <w:r w:rsidRPr="008D4835">
        <w:rPr>
          <w:rFonts w:eastAsia="仿宋_GB2312"/>
          <w:sz w:val="32"/>
          <w:szCs w:val="32"/>
        </w:rPr>
        <w:t>300</w:t>
      </w:r>
      <w:r w:rsidRPr="008D4835">
        <w:rPr>
          <w:rFonts w:eastAsia="仿宋_GB2312" w:cs="仿宋_GB2312" w:hint="eastAsia"/>
          <w:sz w:val="32"/>
          <w:szCs w:val="32"/>
        </w:rPr>
        <w:t>万农业转移人口住房问题。</w:t>
      </w:r>
      <w:r w:rsidRPr="00B64EA3">
        <w:rPr>
          <w:rFonts w:eastAsia="仿宋_GB2312" w:cs="仿宋_GB2312" w:hint="eastAsia"/>
          <w:sz w:val="32"/>
          <w:szCs w:val="32"/>
        </w:rPr>
        <w:t>二是</w:t>
      </w:r>
      <w:r w:rsidRPr="008D4835">
        <w:rPr>
          <w:rFonts w:eastAsia="仿宋_GB2312" w:cs="仿宋_GB2312" w:hint="eastAsia"/>
          <w:sz w:val="32"/>
          <w:szCs w:val="32"/>
        </w:rPr>
        <w:t>加快市政基础设施和公共服务设施建设。包括加快地下综合管廊建设、海绵城市建设；加快城市轨道交通建设；加强地下空间管理和开发利用；推进垃圾焚烧设施建设；积极稳妥推进公用事业改革；加快公共服务设施建设等等。</w:t>
      </w:r>
      <w:r w:rsidRPr="00B64EA3">
        <w:rPr>
          <w:rFonts w:eastAsia="仿宋_GB2312" w:cs="仿宋_GB2312" w:hint="eastAsia"/>
          <w:sz w:val="32"/>
          <w:szCs w:val="32"/>
        </w:rPr>
        <w:t>三是</w:t>
      </w:r>
      <w:r w:rsidRPr="008D4835">
        <w:rPr>
          <w:rFonts w:eastAsia="仿宋_GB2312" w:cs="仿宋_GB2312" w:hint="eastAsia"/>
          <w:sz w:val="32"/>
          <w:szCs w:val="32"/>
        </w:rPr>
        <w:t>深化与城镇化相配套的各项政策改革，吸引农业转移人口到城镇就业、生活，带动投资，拉动消费。</w:t>
      </w:r>
    </w:p>
    <w:p w:rsidR="00C6129F" w:rsidRPr="008D4835" w:rsidRDefault="00C6129F" w:rsidP="00302EFF">
      <w:pPr>
        <w:spacing w:line="580" w:lineRule="exact"/>
        <w:ind w:firstLineChars="196" w:firstLine="31680"/>
        <w:rPr>
          <w:rFonts w:eastAsia="仿宋_GB2312"/>
          <w:sz w:val="32"/>
          <w:szCs w:val="32"/>
        </w:rPr>
      </w:pPr>
      <w:r w:rsidRPr="008D4835">
        <w:rPr>
          <w:rFonts w:eastAsia="仿宋_GB2312"/>
          <w:kern w:val="0"/>
          <w:sz w:val="32"/>
          <w:szCs w:val="32"/>
        </w:rPr>
        <w:t>7.</w:t>
      </w:r>
      <w:r w:rsidRPr="008D4835">
        <w:rPr>
          <w:rFonts w:eastAsia="仿宋_GB2312" w:cs="仿宋_GB2312" w:hint="eastAsia"/>
          <w:kern w:val="0"/>
          <w:sz w:val="32"/>
          <w:szCs w:val="32"/>
        </w:rPr>
        <w:t>提高新区（新城）发展效率。规范新城新区建设，整合新区，控制新城新区数量。加强新城新区规划和用地管理，各市、县</w:t>
      </w:r>
      <w:r w:rsidRPr="008D4835">
        <w:rPr>
          <w:rFonts w:eastAsia="仿宋_GB2312"/>
          <w:kern w:val="0"/>
          <w:sz w:val="32"/>
          <w:szCs w:val="32"/>
        </w:rPr>
        <w:t>(</w:t>
      </w:r>
      <w:r w:rsidRPr="008D4835">
        <w:rPr>
          <w:rFonts w:eastAsia="仿宋_GB2312" w:cs="仿宋_GB2312" w:hint="eastAsia"/>
          <w:kern w:val="0"/>
          <w:sz w:val="32"/>
          <w:szCs w:val="32"/>
        </w:rPr>
        <w:t>市、区</w:t>
      </w:r>
      <w:r w:rsidRPr="008D4835">
        <w:rPr>
          <w:rFonts w:eastAsia="仿宋_GB2312"/>
          <w:kern w:val="0"/>
          <w:sz w:val="32"/>
          <w:szCs w:val="32"/>
        </w:rPr>
        <w:t>)</w:t>
      </w:r>
      <w:r w:rsidRPr="008D4835">
        <w:rPr>
          <w:rFonts w:eastAsia="仿宋_GB2312" w:cs="仿宋_GB2312" w:hint="eastAsia"/>
          <w:kern w:val="0"/>
          <w:sz w:val="32"/>
          <w:szCs w:val="32"/>
        </w:rPr>
        <w:t>原则上不得新增新城新区，对已建设的新城新区规划由省统一审核，对不符合城市总体规划的要暂停建设，待规划修改并批准后再行建设。着力发展新城新区产业，带动就业，集聚人气，推进产城融合，防止新城新区空心化，推动重点开发区由单一生产功能向城市综合功能转型。加强分类指导，有重点的</w:t>
      </w:r>
      <w:r w:rsidRPr="008D4835">
        <w:rPr>
          <w:rFonts w:eastAsia="仿宋_GB2312" w:cs="仿宋_GB2312" w:hint="eastAsia"/>
          <w:sz w:val="32"/>
          <w:szCs w:val="32"/>
        </w:rPr>
        <w:t>扶持新区（新城）发展，对规划的重点新区（新城），制定投资、经营、购房、落户等激励政策。制定新区建设质量评价办法，建立新区发展年度考核机制，根据评价结果给予财政、土地、金融、税收等政策弹性优惠。</w:t>
      </w:r>
    </w:p>
    <w:p w:rsidR="00C6129F" w:rsidRPr="008D4835" w:rsidRDefault="00C6129F" w:rsidP="00302EFF">
      <w:pPr>
        <w:spacing w:line="580" w:lineRule="exact"/>
        <w:ind w:firstLineChars="196" w:firstLine="31680"/>
        <w:rPr>
          <w:rFonts w:eastAsia="仿宋_GB2312"/>
          <w:sz w:val="32"/>
          <w:szCs w:val="32"/>
        </w:rPr>
      </w:pPr>
      <w:r w:rsidRPr="008D4835">
        <w:rPr>
          <w:rFonts w:eastAsia="仿宋_GB2312"/>
          <w:kern w:val="0"/>
          <w:sz w:val="32"/>
          <w:szCs w:val="32"/>
        </w:rPr>
        <w:t>8.</w:t>
      </w:r>
      <w:r w:rsidRPr="008D4835">
        <w:rPr>
          <w:rFonts w:eastAsia="仿宋_GB2312" w:cs="仿宋_GB2312" w:hint="eastAsia"/>
          <w:kern w:val="0"/>
          <w:sz w:val="32"/>
          <w:szCs w:val="32"/>
        </w:rPr>
        <w:t>抓好老城基础设施配套和环境提质。</w:t>
      </w:r>
      <w:r w:rsidRPr="008D4835">
        <w:rPr>
          <w:rFonts w:eastAsia="仿宋_GB2312" w:cs="仿宋_GB2312" w:hint="eastAsia"/>
          <w:sz w:val="32"/>
          <w:szCs w:val="32"/>
        </w:rPr>
        <w:t>充分发挥大城市优势，提升城镇综合承载力。</w:t>
      </w:r>
      <w:r w:rsidRPr="00B64EA3">
        <w:rPr>
          <w:rFonts w:eastAsia="仿宋_GB2312" w:cs="仿宋_GB2312" w:hint="eastAsia"/>
          <w:sz w:val="32"/>
          <w:szCs w:val="32"/>
        </w:rPr>
        <w:t>一是</w:t>
      </w:r>
      <w:r w:rsidRPr="008D4835">
        <w:rPr>
          <w:rFonts w:eastAsia="仿宋_GB2312" w:cs="仿宋_GB2312" w:hint="eastAsia"/>
          <w:sz w:val="32"/>
          <w:szCs w:val="32"/>
        </w:rPr>
        <w:t>实施轨道交通建设工程，城际间，城市内，要成网并与其它交通枢纽衔接。</w:t>
      </w:r>
      <w:r w:rsidRPr="00B64EA3">
        <w:rPr>
          <w:rFonts w:eastAsia="仿宋_GB2312" w:cs="仿宋_GB2312" w:hint="eastAsia"/>
          <w:sz w:val="32"/>
          <w:szCs w:val="32"/>
        </w:rPr>
        <w:t>二是</w:t>
      </w:r>
      <w:r w:rsidRPr="008D4835">
        <w:rPr>
          <w:rFonts w:eastAsia="仿宋_GB2312" w:cs="仿宋_GB2312" w:hint="eastAsia"/>
          <w:sz w:val="32"/>
          <w:szCs w:val="32"/>
        </w:rPr>
        <w:t>抓好供水、供气、供热“三根管改造”和排水系统建设，推动“暖房子”工程。</w:t>
      </w:r>
      <w:r w:rsidRPr="00B64EA3">
        <w:rPr>
          <w:rFonts w:eastAsia="仿宋_GB2312" w:cs="仿宋_GB2312" w:hint="eastAsia"/>
          <w:sz w:val="32"/>
          <w:szCs w:val="32"/>
        </w:rPr>
        <w:t>三是</w:t>
      </w:r>
      <w:r w:rsidRPr="008D4835">
        <w:rPr>
          <w:rFonts w:eastAsia="仿宋_GB2312" w:cs="仿宋_GB2312" w:hint="eastAsia"/>
          <w:sz w:val="32"/>
          <w:szCs w:val="32"/>
        </w:rPr>
        <w:t>继续加大棚户区改造力度。</w:t>
      </w:r>
      <w:r w:rsidRPr="008D4835">
        <w:rPr>
          <w:rFonts w:eastAsia="仿宋_GB2312" w:cs="仿宋_GB2312" w:hint="eastAsia"/>
          <w:kern w:val="0"/>
          <w:sz w:val="32"/>
          <w:szCs w:val="32"/>
        </w:rPr>
        <w:t>坚持政府主导、市场化运作，着力开展创新型货币化安置方式，满足居民多样化需求；完善各项安置补偿政策，积极争取国家棚户区改造专项资金和国家开发银行贷款支持。积极发展住房租赁市场，完善住房供应体系。继续加快城区老工业区搬迁改造，加大棚户区改造力度，实行“扩容扩面”，把城中村纳入到城市棚户区改造范围中，改造区域由城市扩展到县城。加强用地保障，棚户区改造建设用地实行计划单列、优先供应。</w:t>
      </w:r>
      <w:r w:rsidRPr="00B64EA3">
        <w:rPr>
          <w:rFonts w:eastAsia="仿宋_GB2312" w:cs="仿宋_GB2312" w:hint="eastAsia"/>
          <w:sz w:val="32"/>
          <w:szCs w:val="32"/>
        </w:rPr>
        <w:t>四是</w:t>
      </w:r>
      <w:r w:rsidRPr="008D4835">
        <w:rPr>
          <w:rFonts w:eastAsia="仿宋_GB2312" w:cs="仿宋_GB2312" w:hint="eastAsia"/>
          <w:kern w:val="0"/>
          <w:sz w:val="32"/>
          <w:szCs w:val="32"/>
        </w:rPr>
        <w:t>发挥绿化和水系建设对城镇环境的提升作用。优化城市绿地布局，完善绿地类型，提高绿地精品度，提升城市园林绿化水平和品位；完善水系规划，治理防洪工程隐患，改善河道生态环境和景观面貌。</w:t>
      </w:r>
      <w:r w:rsidRPr="00B64EA3">
        <w:rPr>
          <w:rFonts w:eastAsia="仿宋_GB2312" w:cs="仿宋_GB2312" w:hint="eastAsia"/>
          <w:sz w:val="32"/>
          <w:szCs w:val="32"/>
        </w:rPr>
        <w:t>五是</w:t>
      </w:r>
      <w:r w:rsidRPr="008D4835">
        <w:rPr>
          <w:rFonts w:eastAsia="仿宋_GB2312" w:cs="仿宋_GB2312" w:hint="eastAsia"/>
          <w:sz w:val="32"/>
          <w:szCs w:val="32"/>
        </w:rPr>
        <w:t>推动新型城市建设，包括绿色城市、智慧城市、人文城市建设。</w:t>
      </w:r>
    </w:p>
    <w:p w:rsidR="00C6129F" w:rsidRPr="008D4835" w:rsidRDefault="00C6129F" w:rsidP="00302EFF">
      <w:pPr>
        <w:spacing w:line="580" w:lineRule="exact"/>
        <w:ind w:firstLineChars="196" w:firstLine="31680"/>
        <w:rPr>
          <w:rFonts w:eastAsia="仿宋_GB2312"/>
          <w:sz w:val="32"/>
          <w:szCs w:val="32"/>
        </w:rPr>
      </w:pPr>
      <w:r w:rsidRPr="008D4835">
        <w:rPr>
          <w:rFonts w:eastAsia="仿宋_GB2312"/>
          <w:kern w:val="0"/>
          <w:sz w:val="32"/>
          <w:szCs w:val="32"/>
        </w:rPr>
        <w:t>9.</w:t>
      </w:r>
      <w:r w:rsidRPr="008D4835">
        <w:rPr>
          <w:rFonts w:eastAsia="仿宋_GB2312" w:cs="仿宋_GB2312" w:hint="eastAsia"/>
          <w:kern w:val="0"/>
          <w:sz w:val="32"/>
          <w:szCs w:val="32"/>
        </w:rPr>
        <w:t>加强城镇化发展协调。</w:t>
      </w:r>
      <w:r w:rsidRPr="00B64EA3">
        <w:rPr>
          <w:rFonts w:eastAsia="仿宋_GB2312" w:cs="仿宋_GB2312" w:hint="eastAsia"/>
          <w:sz w:val="32"/>
          <w:szCs w:val="32"/>
        </w:rPr>
        <w:t>一是</w:t>
      </w:r>
      <w:r w:rsidRPr="008D4835">
        <w:rPr>
          <w:rFonts w:eastAsia="仿宋_GB2312" w:cs="仿宋_GB2312" w:hint="eastAsia"/>
          <w:sz w:val="32"/>
          <w:szCs w:val="32"/>
        </w:rPr>
        <w:t>协调全省城镇发展布局。编制全省城镇体系规划，推动完善“一群、一带、一轴”的空间布局结构。</w:t>
      </w:r>
      <w:r w:rsidRPr="00B64EA3">
        <w:rPr>
          <w:rFonts w:eastAsia="仿宋_GB2312" w:cs="仿宋_GB2312" w:hint="eastAsia"/>
          <w:sz w:val="32"/>
          <w:szCs w:val="32"/>
        </w:rPr>
        <w:t>二是</w:t>
      </w:r>
      <w:r w:rsidRPr="008D4835">
        <w:rPr>
          <w:rFonts w:eastAsia="仿宋_GB2312" w:cs="仿宋_GB2312" w:hint="eastAsia"/>
          <w:sz w:val="32"/>
          <w:szCs w:val="32"/>
        </w:rPr>
        <w:t>加强城镇群内部整合。构建都市区，推进同城化、一体化建设；促进城镇群核心城市升级改造，完善城镇群内部职能分工，加强城镇空间联系。</w:t>
      </w:r>
      <w:r w:rsidRPr="00B64EA3">
        <w:rPr>
          <w:rFonts w:eastAsia="仿宋_GB2312" w:cs="仿宋_GB2312" w:hint="eastAsia"/>
          <w:sz w:val="32"/>
          <w:szCs w:val="32"/>
        </w:rPr>
        <w:t>三是</w:t>
      </w:r>
      <w:r w:rsidRPr="008D4835">
        <w:rPr>
          <w:rFonts w:eastAsia="仿宋_GB2312" w:cs="仿宋_GB2312" w:hint="eastAsia"/>
          <w:sz w:val="32"/>
          <w:szCs w:val="32"/>
        </w:rPr>
        <w:t>协调区域重大基础设施建设。编制重大基础设施空间布局规划，划定区域廊道，协调交通、输电、输水、输油（气）等跨市域城镇基础设施建设。</w:t>
      </w:r>
      <w:r w:rsidRPr="00B64EA3">
        <w:rPr>
          <w:rFonts w:eastAsia="仿宋_GB2312" w:cs="仿宋_GB2312" w:hint="eastAsia"/>
          <w:sz w:val="32"/>
          <w:szCs w:val="32"/>
        </w:rPr>
        <w:t>四是</w:t>
      </w:r>
      <w:r w:rsidRPr="008D4835">
        <w:rPr>
          <w:rFonts w:eastAsia="仿宋_GB2312" w:cs="仿宋_GB2312" w:hint="eastAsia"/>
          <w:sz w:val="32"/>
          <w:szCs w:val="32"/>
        </w:rPr>
        <w:t>试点“多规合一”。以城镇总体规划与土地利用规划相衔接、相统一为起点，进而推进“多规合一”。</w:t>
      </w:r>
      <w:r w:rsidRPr="00B64EA3">
        <w:rPr>
          <w:rFonts w:eastAsia="仿宋_GB2312" w:cs="仿宋_GB2312" w:hint="eastAsia"/>
          <w:sz w:val="32"/>
          <w:szCs w:val="32"/>
        </w:rPr>
        <w:t>五是</w:t>
      </w:r>
      <w:r w:rsidRPr="008D4835">
        <w:rPr>
          <w:rFonts w:eastAsia="仿宋_GB2312" w:cs="仿宋_GB2312" w:hint="eastAsia"/>
          <w:sz w:val="32"/>
          <w:szCs w:val="32"/>
        </w:rPr>
        <w:t>统筹产业规划。强化产城融合，以城市为基础，承载产业空间和发展产业经济，以产业为保障，推动城市更新，推动产业、城市和人的共同发展，破解产业布局分散、产业结构趋同、产业丰厚度低等难题。</w:t>
      </w:r>
    </w:p>
    <w:p w:rsidR="00C6129F" w:rsidRPr="008D4835" w:rsidRDefault="00C6129F" w:rsidP="00302EFF">
      <w:pPr>
        <w:autoSpaceDE w:val="0"/>
        <w:autoSpaceDN w:val="0"/>
        <w:adjustRightInd w:val="0"/>
        <w:spacing w:line="580" w:lineRule="exact"/>
        <w:ind w:firstLineChars="200" w:firstLine="31680"/>
        <w:rPr>
          <w:rFonts w:eastAsia="仿宋_GB2312"/>
          <w:sz w:val="32"/>
          <w:szCs w:val="32"/>
        </w:rPr>
      </w:pPr>
      <w:r w:rsidRPr="008D4835">
        <w:rPr>
          <w:rFonts w:eastAsia="仿宋_GB2312"/>
          <w:sz w:val="32"/>
          <w:szCs w:val="32"/>
        </w:rPr>
        <w:t>10.</w:t>
      </w:r>
      <w:r w:rsidRPr="008D4835">
        <w:rPr>
          <w:rFonts w:eastAsia="仿宋_GB2312" w:cs="仿宋_GB2312" w:hint="eastAsia"/>
          <w:sz w:val="32"/>
          <w:szCs w:val="32"/>
        </w:rPr>
        <w:t>创新体制机制。</w:t>
      </w:r>
      <w:r w:rsidRPr="00B64EA3">
        <w:rPr>
          <w:rFonts w:eastAsia="仿宋_GB2312" w:cs="仿宋_GB2312" w:hint="eastAsia"/>
          <w:sz w:val="32"/>
          <w:szCs w:val="32"/>
        </w:rPr>
        <w:t>一是</w:t>
      </w:r>
      <w:r w:rsidRPr="008D4835">
        <w:rPr>
          <w:rFonts w:eastAsia="仿宋_GB2312" w:cs="仿宋_GB2312" w:hint="eastAsia"/>
          <w:sz w:val="32"/>
          <w:szCs w:val="32"/>
        </w:rPr>
        <w:t>创新土地管理机制。</w:t>
      </w:r>
      <w:r w:rsidRPr="008D4835">
        <w:rPr>
          <w:rFonts w:eastAsia="仿宋_GB2312" w:cs="仿宋_GB2312" w:hint="eastAsia"/>
          <w:kern w:val="0"/>
          <w:sz w:val="32"/>
          <w:szCs w:val="32"/>
        </w:rPr>
        <w:t>建立城镇用地规模结构调控机制。坚持科学、合理的节约集约用地原则</w:t>
      </w:r>
      <w:r w:rsidRPr="008D4835">
        <w:rPr>
          <w:rFonts w:eastAsia="仿宋_GB2312" w:cs="仿宋_GB2312" w:hint="eastAsia"/>
          <w:sz w:val="32"/>
          <w:szCs w:val="32"/>
        </w:rPr>
        <w:t>，</w:t>
      </w:r>
      <w:r w:rsidRPr="008D4835">
        <w:rPr>
          <w:rFonts w:eastAsia="仿宋_GB2312" w:cs="仿宋_GB2312" w:hint="eastAsia"/>
          <w:kern w:val="0"/>
          <w:sz w:val="32"/>
          <w:szCs w:val="32"/>
        </w:rPr>
        <w:t>合理控制建设用地总量，严格控制新增建设用地规模，</w:t>
      </w:r>
      <w:r w:rsidRPr="008D4835">
        <w:rPr>
          <w:rFonts w:eastAsia="仿宋_GB2312" w:cs="仿宋_GB2312" w:hint="eastAsia"/>
          <w:sz w:val="32"/>
          <w:szCs w:val="32"/>
        </w:rPr>
        <w:t>在保证耕地红线的前提下，做好城镇化建设用地保障。</w:t>
      </w:r>
      <w:r w:rsidRPr="008D4835">
        <w:rPr>
          <w:rFonts w:eastAsia="仿宋_GB2312" w:cs="仿宋_GB2312" w:hint="eastAsia"/>
          <w:kern w:val="0"/>
          <w:sz w:val="32"/>
          <w:szCs w:val="32"/>
        </w:rPr>
        <w:t>建立健全城镇低效用地再开发和存量用地退出激励约束机制，充分挖掘现有建设用地资源，盘活存量建设用地。深化征地制度改革。完善征地补偿安置制度，规范征地程序，保障被征地农民的利益，多渠道安置被征地农民。建立兼顾国家、集体、个人的土地增值收益分配机制，合理提高个人收益，保障被征地农民长远发展生计。建立耕地保护机制。实行最严格的耕地保护制度，严格控制非农建设占用耕地规模。切实落实建设占用补充耕地法人责任制，积极探索耕地占补平衡市场化运作模式，确保耕地占补平衡。推进农村土地管理制度改革。</w:t>
      </w:r>
      <w:r w:rsidRPr="008D4835">
        <w:rPr>
          <w:rFonts w:eastAsia="仿宋_GB2312" w:cs="仿宋_GB2312" w:hint="eastAsia"/>
          <w:sz w:val="32"/>
          <w:szCs w:val="32"/>
        </w:rPr>
        <w:t>土地指标分配优惠政策，与农业转移人口市民化挂钩，与试点示范挂钩，与县城、重点镇和新区（新城）建设挂钩。</w:t>
      </w:r>
      <w:r w:rsidRPr="008D4835">
        <w:rPr>
          <w:rFonts w:eastAsia="仿宋_GB2312" w:cs="仿宋_GB2312" w:hint="eastAsia"/>
          <w:kern w:val="0"/>
          <w:sz w:val="32"/>
          <w:szCs w:val="32"/>
        </w:rPr>
        <w:t>建立宅基地使用权流转市场，允许农民宅基地在一定条件下进入市场流转，</w:t>
      </w:r>
      <w:r w:rsidRPr="008D4835">
        <w:rPr>
          <w:rFonts w:eastAsia="仿宋_GB2312" w:cs="仿宋_GB2312" w:hint="eastAsia"/>
          <w:sz w:val="32"/>
          <w:szCs w:val="32"/>
        </w:rPr>
        <w:t>为农民脱离土地进城创造条件。重点利用好集体建设用地、宅基地，发挥未利用地、滩涂地作用，改革宅基地管理制度和经营地流转制度，建立农村土地流转的激励机制。</w:t>
      </w:r>
      <w:r w:rsidRPr="00B64EA3">
        <w:rPr>
          <w:rFonts w:eastAsia="仿宋_GB2312" w:cs="仿宋_GB2312" w:hint="eastAsia"/>
          <w:sz w:val="32"/>
          <w:szCs w:val="32"/>
        </w:rPr>
        <w:t>二是</w:t>
      </w:r>
      <w:r w:rsidRPr="008D4835">
        <w:rPr>
          <w:rFonts w:eastAsia="仿宋_GB2312" w:cs="仿宋_GB2312" w:hint="eastAsia"/>
          <w:sz w:val="32"/>
          <w:szCs w:val="32"/>
        </w:rPr>
        <w:t>创新城镇化投融资机制。</w:t>
      </w:r>
      <w:r w:rsidRPr="008D4835">
        <w:rPr>
          <w:rFonts w:eastAsia="仿宋_GB2312" w:cs="仿宋_GB2312" w:hint="eastAsia"/>
          <w:kern w:val="0"/>
          <w:sz w:val="32"/>
          <w:szCs w:val="32"/>
        </w:rPr>
        <w:t>因地制宜、因市制宜，探索多种城镇化市场化运作模式，</w:t>
      </w:r>
      <w:r w:rsidRPr="008D4835">
        <w:rPr>
          <w:rFonts w:eastAsia="仿宋_GB2312" w:cs="仿宋_GB2312" w:hint="eastAsia"/>
          <w:sz w:val="32"/>
          <w:szCs w:val="32"/>
        </w:rPr>
        <w:t>用好省级政府发债政策。贯彻国务院</w:t>
      </w:r>
      <w:r w:rsidRPr="008D4835">
        <w:rPr>
          <w:rFonts w:eastAsia="仿宋_GB2312"/>
          <w:sz w:val="32"/>
          <w:szCs w:val="32"/>
        </w:rPr>
        <w:t>36</w:t>
      </w:r>
      <w:r w:rsidRPr="008D4835">
        <w:rPr>
          <w:rFonts w:eastAsia="仿宋_GB2312" w:cs="仿宋_GB2312" w:hint="eastAsia"/>
          <w:sz w:val="32"/>
          <w:szCs w:val="32"/>
        </w:rPr>
        <w:t>号文，通过政府购买服务推进基础设施建设和提高公共服务能力。</w:t>
      </w:r>
      <w:r w:rsidRPr="008D4835">
        <w:rPr>
          <w:rFonts w:eastAsia="仿宋_GB2312" w:cs="仿宋_GB2312" w:hint="eastAsia"/>
          <w:kern w:val="0"/>
          <w:sz w:val="32"/>
          <w:szCs w:val="32"/>
        </w:rPr>
        <w:t>完善省投融资平台，在符合国家有关政策规定前提下，争取国家开发银行和其他金融机构对棚户区改造投融资贷款。各级政府整合现有相关专项资金，集中支持城镇化建设。各级政府土地出让净收益的使用要向城镇化建设项目倾斜。制定优惠政策，积极开展城镇化项目包装和推介，吸引外部资金和社会资金参与城镇基础设施和公共服务设施建设。遵循市场规律，积极开展招商引资，鼓励国外资本、民营资本参与城镇化建设，采取市场化、产业化、社会化方式，解决建设资金不足问题。</w:t>
      </w:r>
      <w:r w:rsidRPr="008D4835">
        <w:rPr>
          <w:rFonts w:eastAsia="仿宋_GB2312" w:cs="仿宋_GB2312" w:hint="eastAsia"/>
          <w:sz w:val="32"/>
          <w:szCs w:val="32"/>
        </w:rPr>
        <w:t>制定财政转移支付优惠政策，与农业转移人口市民化挂钩，与试点示范挂钩，与县城、重点镇和新区（新城）建设挂钩。</w:t>
      </w:r>
    </w:p>
    <w:p w:rsidR="00C6129F" w:rsidRPr="008D4835" w:rsidRDefault="00C6129F" w:rsidP="00302EFF">
      <w:pPr>
        <w:spacing w:line="580" w:lineRule="exact"/>
        <w:ind w:firstLineChars="196" w:firstLine="31680"/>
        <w:rPr>
          <w:rFonts w:ascii="楷体_GB2312" w:eastAsia="楷体_GB2312"/>
          <w:sz w:val="32"/>
          <w:szCs w:val="32"/>
        </w:rPr>
      </w:pPr>
      <w:r w:rsidRPr="008D4835">
        <w:rPr>
          <w:rFonts w:ascii="楷体_GB2312" w:eastAsia="楷体_GB2312" w:cs="楷体_GB2312" w:hint="eastAsia"/>
          <w:sz w:val="32"/>
          <w:szCs w:val="32"/>
        </w:rPr>
        <w:t>（四）进一步加强城市建设管理</w:t>
      </w:r>
      <w:r>
        <w:rPr>
          <w:rFonts w:ascii="楷体_GB2312" w:eastAsia="楷体_GB2312" w:cs="楷体_GB2312" w:hint="eastAsia"/>
          <w:sz w:val="32"/>
          <w:szCs w:val="32"/>
        </w:rPr>
        <w:t>。</w:t>
      </w:r>
    </w:p>
    <w:p w:rsidR="00C6129F" w:rsidRPr="008D4835" w:rsidRDefault="00C6129F" w:rsidP="00302EFF">
      <w:pPr>
        <w:snapToGrid w:val="0"/>
        <w:spacing w:line="580" w:lineRule="exact"/>
        <w:ind w:firstLineChars="200" w:firstLine="31680"/>
        <w:rPr>
          <w:rFonts w:eastAsia="仿宋_GB2312"/>
          <w:sz w:val="32"/>
          <w:szCs w:val="32"/>
        </w:rPr>
      </w:pPr>
      <w:r w:rsidRPr="008D4835">
        <w:rPr>
          <w:rFonts w:eastAsia="仿宋_GB2312"/>
          <w:sz w:val="32"/>
          <w:szCs w:val="32"/>
        </w:rPr>
        <w:t>1.</w:t>
      </w:r>
      <w:r w:rsidRPr="008D4835">
        <w:rPr>
          <w:rFonts w:eastAsia="仿宋_GB2312" w:cs="仿宋_GB2312" w:hint="eastAsia"/>
          <w:sz w:val="32"/>
          <w:szCs w:val="32"/>
        </w:rPr>
        <w:t>抓好城市地下综合管廊建设。</w:t>
      </w:r>
      <w:r w:rsidRPr="008D4835">
        <w:rPr>
          <w:rFonts w:eastAsia="仿宋_GB2312" w:cs="仿宋_GB2312" w:hint="eastAsia"/>
          <w:sz w:val="32"/>
          <w:szCs w:val="32"/>
          <w:u w:val="single" w:color="FFFFFF"/>
        </w:rPr>
        <w:t>贯彻落实省政府《关于推进城市地下综合管廊建设的实施意见》。科学编制城市地下综合管廊建设规划。率先在城市新区建设地下综合管廊，在老城区改造过程中逐步建设地下综合管廊。</w:t>
      </w:r>
      <w:r w:rsidRPr="008D4835">
        <w:rPr>
          <w:rFonts w:eastAsia="仿宋_GB2312" w:cs="仿宋_GB2312" w:hint="eastAsia"/>
          <w:sz w:val="32"/>
          <w:szCs w:val="32"/>
        </w:rPr>
        <w:t>加强管线入廊、建设运营、投资融资管理，健全建设费用和运营费用合理分担机制。</w:t>
      </w:r>
    </w:p>
    <w:p w:rsidR="00C6129F" w:rsidRPr="008D4835" w:rsidRDefault="00C6129F" w:rsidP="00302EFF">
      <w:pPr>
        <w:snapToGrid w:val="0"/>
        <w:spacing w:line="580" w:lineRule="exact"/>
        <w:ind w:firstLineChars="200" w:firstLine="31680"/>
        <w:rPr>
          <w:rFonts w:eastAsia="仿宋_GB2312"/>
          <w:sz w:val="32"/>
          <w:szCs w:val="32"/>
        </w:rPr>
      </w:pPr>
      <w:r w:rsidRPr="008D4835">
        <w:rPr>
          <w:rFonts w:eastAsia="仿宋_GB2312"/>
          <w:sz w:val="32"/>
          <w:szCs w:val="32"/>
        </w:rPr>
        <w:t>2.</w:t>
      </w:r>
      <w:r w:rsidRPr="008D4835">
        <w:rPr>
          <w:rFonts w:eastAsia="仿宋_GB2312" w:cs="仿宋_GB2312" w:hint="eastAsia"/>
          <w:sz w:val="32"/>
          <w:szCs w:val="32"/>
        </w:rPr>
        <w:t>推进海绵城市建设。城市和县要全面开展，形成较完善的截、滞、蓄、渗、排相结合城市排水防涝工程体系，基本解决城市积水内涝问题。推行低影响开发建设模式，有效解决内涝问题，在建筑和小区建设中推广应用雨水收集利用、可渗透等技术和设备，并纳入规划和施工管理。到</w:t>
      </w:r>
      <w:r w:rsidRPr="008D4835">
        <w:rPr>
          <w:rFonts w:eastAsia="仿宋_GB2312"/>
          <w:sz w:val="32"/>
          <w:szCs w:val="32"/>
        </w:rPr>
        <w:t>2020</w:t>
      </w:r>
      <w:r w:rsidRPr="008D4835">
        <w:rPr>
          <w:rFonts w:eastAsia="仿宋_GB2312" w:cs="仿宋_GB2312" w:hint="eastAsia"/>
          <w:sz w:val="32"/>
          <w:szCs w:val="32"/>
        </w:rPr>
        <w:t>年，每个市至少要建设</w:t>
      </w:r>
      <w:r w:rsidRPr="008D4835">
        <w:rPr>
          <w:rFonts w:eastAsia="仿宋_GB2312"/>
          <w:sz w:val="32"/>
          <w:szCs w:val="32"/>
        </w:rPr>
        <w:t>1</w:t>
      </w:r>
      <w:r w:rsidRPr="008D4835">
        <w:rPr>
          <w:rFonts w:eastAsia="仿宋_GB2312" w:cs="仿宋_GB2312" w:hint="eastAsia"/>
          <w:sz w:val="32"/>
          <w:szCs w:val="32"/>
        </w:rPr>
        <w:t>个海绵城市示范区，示范区要集中连片，面积不小于</w:t>
      </w:r>
      <w:r w:rsidRPr="008D4835">
        <w:rPr>
          <w:rFonts w:eastAsia="仿宋_GB2312"/>
          <w:sz w:val="32"/>
          <w:szCs w:val="32"/>
        </w:rPr>
        <w:t>15</w:t>
      </w:r>
      <w:r w:rsidRPr="008D4835">
        <w:rPr>
          <w:rFonts w:eastAsia="仿宋_GB2312" w:cs="仿宋_GB2312" w:hint="eastAsia"/>
          <w:sz w:val="32"/>
          <w:szCs w:val="32"/>
        </w:rPr>
        <w:t>平方公里，区域内年径流总量控制率要达到</w:t>
      </w:r>
      <w:r w:rsidRPr="008D4835">
        <w:rPr>
          <w:rFonts w:eastAsia="仿宋_GB2312"/>
          <w:sz w:val="32"/>
          <w:szCs w:val="32"/>
        </w:rPr>
        <w:t>70%</w:t>
      </w:r>
      <w:r w:rsidRPr="008D4835">
        <w:rPr>
          <w:rFonts w:eastAsia="仿宋_GB2312" w:cs="仿宋_GB2312" w:hint="eastAsia"/>
          <w:sz w:val="32"/>
          <w:szCs w:val="32"/>
        </w:rPr>
        <w:t>以上，各地城市建成区</w:t>
      </w:r>
      <w:r w:rsidRPr="008D4835">
        <w:rPr>
          <w:rFonts w:eastAsia="仿宋_GB2312"/>
          <w:sz w:val="32"/>
          <w:szCs w:val="32"/>
        </w:rPr>
        <w:t>20%</w:t>
      </w:r>
      <w:r w:rsidRPr="008D4835">
        <w:rPr>
          <w:rFonts w:eastAsia="仿宋_GB2312" w:cs="仿宋_GB2312" w:hint="eastAsia"/>
          <w:sz w:val="32"/>
          <w:szCs w:val="32"/>
        </w:rPr>
        <w:t>以上的面积达到示范区目标要求。全省力争建成</w:t>
      </w:r>
      <w:r w:rsidRPr="008D4835">
        <w:rPr>
          <w:rFonts w:eastAsia="仿宋_GB2312"/>
          <w:sz w:val="32"/>
          <w:szCs w:val="32"/>
        </w:rPr>
        <w:t>1—2</w:t>
      </w:r>
      <w:r w:rsidRPr="008D4835">
        <w:rPr>
          <w:rFonts w:eastAsia="仿宋_GB2312" w:cs="仿宋_GB2312" w:hint="eastAsia"/>
          <w:sz w:val="32"/>
          <w:szCs w:val="32"/>
        </w:rPr>
        <w:t>个海绵城市试点。</w:t>
      </w:r>
      <w:r w:rsidRPr="00B64EA3">
        <w:rPr>
          <w:rFonts w:eastAsia="仿宋_GB2312" w:cs="仿宋_GB2312" w:hint="eastAsia"/>
          <w:sz w:val="32"/>
          <w:szCs w:val="32"/>
        </w:rPr>
        <w:t>一是</w:t>
      </w:r>
      <w:r w:rsidRPr="008D4835">
        <w:rPr>
          <w:rFonts w:eastAsia="仿宋_GB2312" w:cs="仿宋_GB2312" w:hint="eastAsia"/>
          <w:sz w:val="32"/>
          <w:szCs w:val="32"/>
        </w:rPr>
        <w:t>强化规划管控。城市总体规划要明确提出海绵城市建设的规划控制目标，制定实施策略、原则和重点实施区域，将有关要求和内容落实、协调到各相关专项规划中。水系统、道路、绿地、场地等专项规划要落实海绵城市建设要求。将城市总体规划和各专项规划的控制目标与指标分解落实到各个地块。</w:t>
      </w:r>
      <w:r w:rsidRPr="00B64EA3">
        <w:rPr>
          <w:rFonts w:eastAsia="仿宋_GB2312" w:cs="仿宋_GB2312" w:hint="eastAsia"/>
          <w:sz w:val="32"/>
          <w:szCs w:val="32"/>
        </w:rPr>
        <w:t>二是</w:t>
      </w:r>
      <w:r w:rsidRPr="008D4835">
        <w:rPr>
          <w:rFonts w:eastAsia="仿宋_GB2312" w:cs="仿宋_GB2312" w:hint="eastAsia"/>
          <w:sz w:val="32"/>
          <w:szCs w:val="32"/>
        </w:rPr>
        <w:t>统筹实施建设。统筹城市水系统、园林绿地系统、城市道路系统和建筑小区系统建设，各类工程项目要相互衔接，统筹考虑。</w:t>
      </w:r>
      <w:r w:rsidRPr="00B64EA3">
        <w:rPr>
          <w:rFonts w:eastAsia="仿宋_GB2312" w:cs="仿宋_GB2312" w:hint="eastAsia"/>
          <w:sz w:val="32"/>
          <w:szCs w:val="32"/>
        </w:rPr>
        <w:t>三是</w:t>
      </w:r>
      <w:r w:rsidRPr="008D4835">
        <w:rPr>
          <w:rFonts w:eastAsia="仿宋_GB2312" w:cs="仿宋_GB2312" w:hint="eastAsia"/>
          <w:sz w:val="32"/>
          <w:szCs w:val="32"/>
        </w:rPr>
        <w:t>建立协调机制。建立统筹城市规划建设管理、地上地下相协调的管理体制，统筹协调规划、园林、建设、城市管理、住房开发、水务、市政等专业，确保规划一张图、建设一盘棋、管理一张网。</w:t>
      </w:r>
      <w:r w:rsidRPr="00B64EA3">
        <w:rPr>
          <w:rFonts w:eastAsia="仿宋_GB2312" w:cs="仿宋_GB2312" w:hint="eastAsia"/>
          <w:sz w:val="32"/>
          <w:szCs w:val="32"/>
        </w:rPr>
        <w:t>四是</w:t>
      </w:r>
      <w:r w:rsidRPr="008D4835">
        <w:rPr>
          <w:rFonts w:eastAsia="仿宋_GB2312" w:cs="仿宋_GB2312" w:hint="eastAsia"/>
          <w:sz w:val="32"/>
          <w:szCs w:val="32"/>
        </w:rPr>
        <w:t>制定保障措施。加强对海绵城市建设工作的组织领导，细化分解任务，建立推进机制，推动试点工作规范、高效、有序开展。强化监督检查，实行责任制和问责制，定期督查、通报有关情况，严格实施奖惩。落实保障资金，在安排财政预算时将城市排水防涝等设施改造、建设和维护纳入年度保障重点。按照海绵城市建设要求，修改完善城市节约用水管理办法、城市中水设施建设管理办法，制定低影响开发建设模式与标准、强制性城市排水标准等，进一步规范城市供排水设施规划建设和运营管理。</w:t>
      </w:r>
    </w:p>
    <w:p w:rsidR="00C6129F" w:rsidRPr="008D4835" w:rsidRDefault="00C6129F" w:rsidP="00302EFF">
      <w:pPr>
        <w:snapToGrid w:val="0"/>
        <w:spacing w:line="580" w:lineRule="exact"/>
        <w:ind w:firstLineChars="200" w:firstLine="31680"/>
        <w:rPr>
          <w:rFonts w:eastAsia="仿宋_GB2312"/>
          <w:sz w:val="32"/>
          <w:szCs w:val="32"/>
        </w:rPr>
      </w:pPr>
      <w:r w:rsidRPr="008D4835">
        <w:rPr>
          <w:rFonts w:eastAsia="仿宋_GB2312"/>
          <w:sz w:val="32"/>
          <w:szCs w:val="32"/>
        </w:rPr>
        <w:t>3.</w:t>
      </w:r>
      <w:r w:rsidRPr="008D4835">
        <w:rPr>
          <w:rFonts w:eastAsia="仿宋_GB2312" w:cs="仿宋_GB2312" w:hint="eastAsia"/>
          <w:sz w:val="32"/>
          <w:szCs w:val="32"/>
        </w:rPr>
        <w:t>提高市政基础设施水平。</w:t>
      </w:r>
      <w:r w:rsidRPr="00B64EA3">
        <w:rPr>
          <w:rFonts w:eastAsia="仿宋_GB2312" w:cs="仿宋_GB2312" w:hint="eastAsia"/>
          <w:sz w:val="32"/>
          <w:szCs w:val="32"/>
        </w:rPr>
        <w:t>一是</w:t>
      </w:r>
      <w:r w:rsidRPr="008D4835">
        <w:rPr>
          <w:rFonts w:eastAsia="仿宋_GB2312" w:cs="仿宋_GB2312" w:hint="eastAsia"/>
          <w:sz w:val="32"/>
          <w:szCs w:val="32"/>
        </w:rPr>
        <w:t>完善城市道路网络系统。提高路网密度，完善道路骨架，畅通道路微循环。发展步行和自行车交通“绿道”。加快城市停车设施建设，严格执行配建停车标准，鼓励建设地下停车场（库）、立体停车场（库）。合理确定城市各功能区规模和容积率，从源头规划加强控制，防止出现因过度集中产生的交通拥堵和停车难问题。城市道路及附属设施实行统一规划、设计、审批、施工和验收备案，加强公共交通基础设施建设。加快建设换乘枢纽、停保场、首末站等公交配套设施，制定新建大型小区配套建设公交基础设施标准，积极推进充换电站（桩）、加气站建设。推进城市综合交通枢纽建设，努力实现公共交通零距离换乘。推动城际间轨道交通设施建设，加快建设沈阳、大连市地铁和轻轨。到</w:t>
      </w:r>
      <w:r w:rsidRPr="008D4835">
        <w:rPr>
          <w:rFonts w:eastAsia="仿宋_GB2312"/>
          <w:sz w:val="32"/>
          <w:szCs w:val="32"/>
        </w:rPr>
        <w:t>2020</w:t>
      </w:r>
      <w:r w:rsidRPr="008D4835">
        <w:rPr>
          <w:rFonts w:eastAsia="仿宋_GB2312" w:cs="仿宋_GB2312" w:hint="eastAsia"/>
          <w:sz w:val="32"/>
          <w:szCs w:val="32"/>
        </w:rPr>
        <w:t>年，全省开工建设城市轨道交通运营里程达到</w:t>
      </w:r>
      <w:r w:rsidRPr="008D4835">
        <w:rPr>
          <w:rFonts w:eastAsia="仿宋_GB2312"/>
          <w:sz w:val="32"/>
          <w:szCs w:val="32"/>
        </w:rPr>
        <w:t>300</w:t>
      </w:r>
      <w:r w:rsidRPr="008D4835">
        <w:rPr>
          <w:rFonts w:eastAsia="仿宋_GB2312" w:cs="仿宋_GB2312" w:hint="eastAsia"/>
          <w:sz w:val="32"/>
          <w:szCs w:val="32"/>
        </w:rPr>
        <w:t>公里。</w:t>
      </w:r>
      <w:r w:rsidRPr="00B64EA3">
        <w:rPr>
          <w:rFonts w:eastAsia="仿宋_GB2312" w:cs="仿宋_GB2312" w:hint="eastAsia"/>
          <w:sz w:val="32"/>
          <w:szCs w:val="32"/>
        </w:rPr>
        <w:t>二是</w:t>
      </w:r>
      <w:r w:rsidRPr="008D4835">
        <w:rPr>
          <w:rFonts w:eastAsia="仿宋_GB2312" w:cs="仿宋_GB2312" w:hint="eastAsia"/>
          <w:sz w:val="32"/>
          <w:szCs w:val="32"/>
        </w:rPr>
        <w:t>抓好供水和排水管理。抓好水厂及管网新、改、扩建，</w:t>
      </w:r>
      <w:r w:rsidRPr="008D4835">
        <w:rPr>
          <w:rFonts w:eastAsia="仿宋_GB2312" w:cs="仿宋_GB2312" w:hint="eastAsia"/>
          <w:kern w:val="0"/>
          <w:sz w:val="32"/>
          <w:szCs w:val="32"/>
        </w:rPr>
        <w:t>到</w:t>
      </w:r>
      <w:r w:rsidRPr="008D4835">
        <w:rPr>
          <w:rFonts w:eastAsia="仿宋_GB2312"/>
          <w:kern w:val="0"/>
          <w:sz w:val="32"/>
          <w:szCs w:val="32"/>
        </w:rPr>
        <w:t>2020</w:t>
      </w:r>
      <w:r w:rsidRPr="008D4835">
        <w:rPr>
          <w:rFonts w:eastAsia="仿宋_GB2312" w:cs="仿宋_GB2312" w:hint="eastAsia"/>
          <w:kern w:val="0"/>
          <w:sz w:val="32"/>
          <w:szCs w:val="32"/>
        </w:rPr>
        <w:t>年力争管网漏损率降至</w:t>
      </w:r>
      <w:r w:rsidRPr="008D4835">
        <w:rPr>
          <w:rFonts w:eastAsia="仿宋_GB2312"/>
          <w:kern w:val="0"/>
          <w:sz w:val="32"/>
          <w:szCs w:val="32"/>
        </w:rPr>
        <w:t>15%</w:t>
      </w:r>
      <w:r w:rsidRPr="008D4835">
        <w:rPr>
          <w:rFonts w:eastAsia="仿宋_GB2312" w:cs="仿宋_GB2312" w:hint="eastAsia"/>
          <w:kern w:val="0"/>
          <w:sz w:val="32"/>
          <w:szCs w:val="32"/>
        </w:rPr>
        <w:t>，</w:t>
      </w:r>
      <w:r w:rsidRPr="008D4835">
        <w:rPr>
          <w:rFonts w:eastAsia="仿宋_GB2312" w:cs="仿宋_GB2312" w:hint="eastAsia"/>
          <w:sz w:val="32"/>
          <w:szCs w:val="32"/>
        </w:rPr>
        <w:t>加强水质检测能力建设，城市供水水质达到国家规定标准。推进国家供水应急救援中心、供水水质监测平台建设，提高供水应急处置能力。</w:t>
      </w:r>
      <w:r w:rsidRPr="008D4835">
        <w:rPr>
          <w:rFonts w:eastAsia="仿宋_GB2312" w:cs="仿宋_GB2312" w:hint="eastAsia"/>
          <w:kern w:val="0"/>
          <w:sz w:val="32"/>
          <w:szCs w:val="32"/>
        </w:rPr>
        <w:t>加强城市二次供水设施建设和管理，明确主体责任，</w:t>
      </w:r>
      <w:r w:rsidRPr="008D4835">
        <w:rPr>
          <w:rFonts w:eastAsia="仿宋_GB2312" w:cs="仿宋_GB2312" w:hint="eastAsia"/>
          <w:sz w:val="32"/>
          <w:szCs w:val="32"/>
        </w:rPr>
        <w:t>切实解决好城镇供水“最后一公里”的水质安全问题</w:t>
      </w:r>
      <w:r w:rsidRPr="008D4835">
        <w:rPr>
          <w:rFonts w:eastAsia="仿宋_GB2312" w:cs="仿宋_GB2312" w:hint="eastAsia"/>
          <w:kern w:val="0"/>
          <w:sz w:val="32"/>
          <w:szCs w:val="32"/>
        </w:rPr>
        <w:t>。力争出台《辽宁省城市供水管理条例》。</w:t>
      </w:r>
      <w:r w:rsidRPr="008D4835">
        <w:rPr>
          <w:rFonts w:eastAsia="仿宋_GB2312" w:cs="仿宋_GB2312" w:hint="eastAsia"/>
          <w:sz w:val="32"/>
          <w:szCs w:val="32"/>
        </w:rPr>
        <w:t>抓好节水示范工程项目建设和城市节水宣传工作，加大全省城市节水管理机构考核力度。加强城市排水，实施雨污分流改造和污水处理设施配套管网建设工程，提高污水收集率。</w:t>
      </w:r>
      <w:r w:rsidRPr="00B64EA3">
        <w:rPr>
          <w:rFonts w:eastAsia="仿宋_GB2312" w:cs="仿宋_GB2312" w:hint="eastAsia"/>
          <w:sz w:val="32"/>
          <w:szCs w:val="32"/>
        </w:rPr>
        <w:t>三是</w:t>
      </w:r>
      <w:r w:rsidRPr="008D4835">
        <w:rPr>
          <w:rFonts w:eastAsia="仿宋_GB2312" w:cs="仿宋_GB2312" w:hint="eastAsia"/>
          <w:sz w:val="32"/>
          <w:szCs w:val="32"/>
        </w:rPr>
        <w:t>提高供气、供热、垃圾处理、绿化等基础设施建设水平。继续开展燃气安全隐患治理，逐步消除安全隐患，确保燃气使用安全。大力推进城市燃气设施和管网新建和改造，</w:t>
      </w:r>
      <w:r w:rsidRPr="008D4835">
        <w:rPr>
          <w:rFonts w:eastAsia="仿宋_GB2312" w:cs="仿宋_GB2312" w:hint="eastAsia"/>
          <w:kern w:val="0"/>
          <w:sz w:val="32"/>
          <w:szCs w:val="32"/>
        </w:rPr>
        <w:t>力争出台《辽宁省城市燃气管理条例》，研究修订《辽宁省燃气经营许可管理实施办法》，制定《辽宁省燃气经营企业从业人员专业培训考核管理实施办法》</w:t>
      </w:r>
      <w:r w:rsidRPr="008D4835">
        <w:rPr>
          <w:rFonts w:eastAsia="仿宋_GB2312" w:cs="仿宋_GB2312" w:hint="eastAsia"/>
          <w:sz w:val="32"/>
          <w:szCs w:val="32"/>
        </w:rPr>
        <w:t>，</w:t>
      </w:r>
      <w:r w:rsidRPr="008D4835">
        <w:rPr>
          <w:rFonts w:eastAsia="仿宋_GB2312" w:cs="仿宋_GB2312" w:hint="eastAsia"/>
          <w:kern w:val="0"/>
          <w:sz w:val="32"/>
          <w:szCs w:val="32"/>
        </w:rPr>
        <w:t>抓好煤改电供热试点及清洁热源的推广和应用，</w:t>
      </w:r>
      <w:r w:rsidRPr="008D4835">
        <w:rPr>
          <w:rFonts w:eastAsia="仿宋_GB2312" w:cs="仿宋_GB2312" w:hint="eastAsia"/>
          <w:sz w:val="32"/>
          <w:szCs w:val="32"/>
        </w:rPr>
        <w:t>继续实施拆小并大工程，基本拆除建成区</w:t>
      </w:r>
      <w:r w:rsidRPr="008D4835">
        <w:rPr>
          <w:rFonts w:eastAsia="仿宋_GB2312"/>
          <w:sz w:val="32"/>
          <w:szCs w:val="32"/>
        </w:rPr>
        <w:t>10</w:t>
      </w:r>
      <w:r w:rsidRPr="008D4835">
        <w:rPr>
          <w:rFonts w:eastAsia="仿宋_GB2312" w:cs="仿宋_GB2312" w:hint="eastAsia"/>
          <w:sz w:val="32"/>
          <w:szCs w:val="32"/>
        </w:rPr>
        <w:t>吨以下燃煤供暖小锅炉、</w:t>
      </w:r>
      <w:r w:rsidRPr="008D4835">
        <w:rPr>
          <w:rFonts w:eastAsia="仿宋_GB2312" w:cs="仿宋_GB2312" w:hint="eastAsia"/>
          <w:kern w:val="0"/>
          <w:sz w:val="32"/>
          <w:szCs w:val="32"/>
        </w:rPr>
        <w:t>配合相关部门出台推进煤改电供热及清洁热源的推广和应用工作的相关政策</w:t>
      </w:r>
      <w:r w:rsidRPr="008D4835">
        <w:rPr>
          <w:rFonts w:eastAsia="仿宋_GB2312" w:cs="仿宋_GB2312" w:hint="eastAsia"/>
          <w:sz w:val="32"/>
          <w:szCs w:val="32"/>
        </w:rPr>
        <w:t>。加大垃圾污染治理力度。加快城乡垃圾处理设施建设，大力推进垃圾焚烧处理设施建设。推进餐厨废弃物处理设施和收运体系建设。规范建设建筑垃圾处理消纳场。开展生活垃圾分类投放、收运和处理试点。促进垃圾源头减量化、资源化利用。完善绿地布局，改善绿地结构，促进绿地新老城区均衡分布，推行小型公园、游园等绿地布局分散化。提高绿化和水域面积比例，推进城市湿地公园、区域绿道网以及城市绿廊建设。发挥公园绿地在人文休闲、环境保护、防灾避险、净化生态等方面的综合功能。创建园林城市和生态园林城市。完善风景名胜区管理机构和制度。省级以上风景名胜区建立统一的监督管理机构，加大风景名胜区执法检查力度，修订《辽宁省风景名胜保护管理暂行条例》。加强风景名胜区规划和建设。推进风景名胜区规划编制工作，实现国、省级风景名胜区总体规划和重点区域详细规划全覆盖。完善景区基础设施和服务设施建设，形成比较完整的游览道路系统，健全游客服务中心。规范风景名胜区内的建设行为，加强风景名胜区建设项目管理，惩治违法违规建设。加强风景名胜资源保护和利用。继续开展风景名胜区综合整治，开展数字景区建设。深入挖掘风景名胜的自然和文化内涵，形成各具特色的风景名胜产业。加强自然遗产、自然与文化双遗产的保护监管监测工作，指导风景名胜区晋级。</w:t>
      </w:r>
    </w:p>
    <w:p w:rsidR="00C6129F" w:rsidRPr="008D4835" w:rsidRDefault="00C6129F" w:rsidP="00302EFF">
      <w:pPr>
        <w:snapToGrid w:val="0"/>
        <w:spacing w:line="580" w:lineRule="exact"/>
        <w:ind w:firstLineChars="200" w:firstLine="31680"/>
        <w:rPr>
          <w:rFonts w:eastAsia="仿宋_GB2312"/>
          <w:sz w:val="32"/>
          <w:szCs w:val="32"/>
        </w:rPr>
      </w:pPr>
      <w:r w:rsidRPr="008D4835">
        <w:rPr>
          <w:rFonts w:eastAsia="仿宋_GB2312"/>
          <w:sz w:val="32"/>
          <w:szCs w:val="32"/>
        </w:rPr>
        <w:t>4.</w:t>
      </w:r>
      <w:r w:rsidRPr="008D4835">
        <w:rPr>
          <w:rFonts w:eastAsia="仿宋_GB2312" w:cs="仿宋_GB2312" w:hint="eastAsia"/>
          <w:sz w:val="32"/>
          <w:szCs w:val="32"/>
        </w:rPr>
        <w:t>深化城市基础设施投融资体制改革。鼓励和引导各类社会资本参与城市基础设施投资、建设、运营。优先在城市供水、供热、燃气、污水和垃圾处理、地下综合管廊、公共交通、公共建筑节能、水环境治理等城市基础设施及公共服务领域推广应用政府和社会资本合作（</w:t>
      </w:r>
      <w:r w:rsidRPr="008D4835">
        <w:rPr>
          <w:rFonts w:eastAsia="仿宋_GB2312"/>
          <w:sz w:val="32"/>
          <w:szCs w:val="32"/>
        </w:rPr>
        <w:t>PPP</w:t>
      </w:r>
      <w:r w:rsidRPr="008D4835">
        <w:rPr>
          <w:rFonts w:eastAsia="仿宋_GB2312" w:cs="仿宋_GB2312" w:hint="eastAsia"/>
          <w:sz w:val="32"/>
          <w:szCs w:val="32"/>
        </w:rPr>
        <w:t>）模式。按照国家有关规定，研究发行政府债券支持非经营性项目建设。推进市政道路、绿化和环卫一体化综合养护。加强与政策性银行等金融机构合作。完善市政公用产品和服务价格形成机制、政府补贴机制和监管机制。各市、县（市）实现市政公用基础设施专项规划全覆盖。落实具体建设项目，制定项目建设计划，将“十三五”期间新、改、扩建设工程按项目、按计划、按时限等进行分类建档，逐项落实设施建设内容、地点、资金、责任部门及完成时限。国家和省基础设施建设专项转移支付优先支持储备库项目。</w:t>
      </w:r>
    </w:p>
    <w:p w:rsidR="00C6129F" w:rsidRPr="00B64EA3" w:rsidRDefault="00C6129F" w:rsidP="00302EFF">
      <w:pPr>
        <w:snapToGrid w:val="0"/>
        <w:spacing w:line="580" w:lineRule="exact"/>
        <w:ind w:firstLineChars="200" w:firstLine="31680"/>
        <w:rPr>
          <w:rFonts w:eastAsia="仿宋_GB2312"/>
          <w:sz w:val="32"/>
          <w:szCs w:val="32"/>
        </w:rPr>
      </w:pPr>
      <w:r w:rsidRPr="008D4835">
        <w:rPr>
          <w:rFonts w:eastAsia="仿宋_GB2312"/>
          <w:sz w:val="32"/>
          <w:szCs w:val="32"/>
        </w:rPr>
        <w:t>5.</w:t>
      </w:r>
      <w:r w:rsidRPr="008D4835">
        <w:rPr>
          <w:rFonts w:eastAsia="仿宋_GB2312" w:cs="仿宋_GB2312" w:hint="eastAsia"/>
          <w:sz w:val="32"/>
          <w:szCs w:val="32"/>
        </w:rPr>
        <w:t>健全工作考核制度。实行城市规划建设管理工作监督考核制度，深入开展省城镇“绿叶杯”竞赛活动，调整完善竞赛活动方案，将城市规划建设管理重点工作纳入省城镇“绿叶杯”竞赛考核指标体系，客观评价各城市发展水平，定期通报考核结果，并作为城市党政领导班子和领导干部综合考核评价的重要参考。</w:t>
      </w:r>
    </w:p>
    <w:p w:rsidR="00C6129F" w:rsidRPr="008D4835" w:rsidRDefault="00C6129F" w:rsidP="00302EFF">
      <w:pPr>
        <w:snapToGrid w:val="0"/>
        <w:spacing w:line="580" w:lineRule="exact"/>
        <w:ind w:firstLineChars="200" w:firstLine="31680"/>
        <w:rPr>
          <w:rFonts w:ascii="楷体_GB2312" w:eastAsia="楷体_GB2312"/>
          <w:sz w:val="32"/>
          <w:szCs w:val="32"/>
        </w:rPr>
      </w:pPr>
      <w:r w:rsidRPr="008D4835">
        <w:rPr>
          <w:rFonts w:ascii="楷体_GB2312" w:eastAsia="楷体_GB2312" w:cs="楷体_GB2312" w:hint="eastAsia"/>
          <w:sz w:val="32"/>
          <w:szCs w:val="32"/>
        </w:rPr>
        <w:t>（五）大力推动建筑业发展。</w:t>
      </w:r>
    </w:p>
    <w:p w:rsidR="00C6129F" w:rsidRPr="00B64EA3" w:rsidRDefault="00C6129F" w:rsidP="00302EFF">
      <w:pPr>
        <w:snapToGrid w:val="0"/>
        <w:spacing w:line="580" w:lineRule="exact"/>
        <w:ind w:firstLineChars="200" w:firstLine="31680"/>
        <w:rPr>
          <w:rFonts w:eastAsia="仿宋_GB2312"/>
          <w:sz w:val="32"/>
          <w:szCs w:val="32"/>
          <w:highlight w:val="yellow"/>
        </w:rPr>
      </w:pPr>
      <w:r w:rsidRPr="008D4835">
        <w:rPr>
          <w:rFonts w:eastAsia="仿宋_GB2312"/>
          <w:sz w:val="32"/>
          <w:szCs w:val="32"/>
        </w:rPr>
        <w:t>1.</w:t>
      </w:r>
      <w:r w:rsidRPr="008D4835">
        <w:rPr>
          <w:rFonts w:eastAsia="仿宋_GB2312" w:cs="仿宋_GB2312" w:hint="eastAsia"/>
          <w:sz w:val="32"/>
          <w:szCs w:val="32"/>
        </w:rPr>
        <w:t>发展装配式建筑。</w:t>
      </w:r>
      <w:r w:rsidRPr="00B64EA3">
        <w:rPr>
          <w:rFonts w:eastAsia="仿宋_GB2312" w:cs="仿宋_GB2312" w:hint="eastAsia"/>
          <w:sz w:val="32"/>
          <w:szCs w:val="32"/>
        </w:rPr>
        <w:t>一是</w:t>
      </w:r>
      <w:r w:rsidRPr="008D4835">
        <w:rPr>
          <w:rFonts w:eastAsia="仿宋_GB2312" w:cs="仿宋_GB2312" w:hint="eastAsia"/>
          <w:sz w:val="32"/>
          <w:szCs w:val="32"/>
        </w:rPr>
        <w:t>制定鼓励装配式建筑发展的各项优惠政策，加大招商引资和引导传统建筑企业转型升级工作的力度。适时出台辽宁省促进装配式建筑发展的政策措施，各地也要结合实际制定鼓励装配式建筑发展的各项优惠政策。重点做好关键技术和产品生产企业的引进，对建筑部品、钢结构、装备制造、建筑机械、整体卫浴等方面的优势企业加大招商引资力度，进一步提高全省生产企业的产能和配套能力，推动装配式建筑产业链的发展。同时积极鼓励和引导本地有实力的企业参与装配式建筑工作。积极开展试点示范工作，按照“由少到多、由简单到复杂、由单项到集成”的步骤，循序渐进，稳步发展。可在保障性住房、新建政府投资工程和城市道桥、轨道交通等市政基础设施工程率先采用装配式建筑方式建造。鼓励引导开发建设单位采用装配式建筑。</w:t>
      </w:r>
      <w:r w:rsidRPr="00B64EA3">
        <w:rPr>
          <w:rFonts w:eastAsia="仿宋_GB2312" w:cs="仿宋_GB2312" w:hint="eastAsia"/>
          <w:sz w:val="32"/>
          <w:szCs w:val="32"/>
        </w:rPr>
        <w:t>二是</w:t>
      </w:r>
      <w:r w:rsidRPr="008D4835">
        <w:rPr>
          <w:rFonts w:eastAsia="仿宋_GB2312" w:cs="仿宋_GB2312" w:hint="eastAsia"/>
          <w:sz w:val="32"/>
          <w:szCs w:val="32"/>
        </w:rPr>
        <w:t>大力推广全装修住宅，逐步提高成品住宅供应比例。引导成品住宅消费理念，积极培育成品住宅市场。加快推进新建住宅全装修工作，推行一体化设计、一体化施工的工业化装修方式，逐步提高成品住宅供应比例。各地新建</w:t>
      </w:r>
      <w:r w:rsidRPr="008D4835">
        <w:rPr>
          <w:rFonts w:eastAsia="仿宋_GB2312"/>
          <w:sz w:val="32"/>
          <w:szCs w:val="32"/>
        </w:rPr>
        <w:t>5</w:t>
      </w:r>
      <w:r w:rsidRPr="008D4835">
        <w:rPr>
          <w:rFonts w:eastAsia="仿宋_GB2312" w:cs="仿宋_GB2312" w:hint="eastAsia"/>
          <w:sz w:val="32"/>
          <w:szCs w:val="32"/>
        </w:rPr>
        <w:t>万平方米以上的住宅小区要优先推行全装修住房，全装修住房比例不低于</w:t>
      </w:r>
      <w:r w:rsidRPr="008D4835">
        <w:rPr>
          <w:rFonts w:eastAsia="仿宋_GB2312"/>
          <w:sz w:val="32"/>
          <w:szCs w:val="32"/>
        </w:rPr>
        <w:t>10%</w:t>
      </w:r>
      <w:r w:rsidRPr="008D4835">
        <w:rPr>
          <w:rFonts w:eastAsia="仿宋_GB2312" w:cs="仿宋_GB2312" w:hint="eastAsia"/>
          <w:sz w:val="32"/>
          <w:szCs w:val="32"/>
        </w:rPr>
        <w:t>并逐年提高。加大宣传力度，提高装配式建筑在社会中的认同度，引导全社会形成节约资源、保护环境的生产生活方式和消费模式，鼓励居民购买全装修成品住宅，为推动装配式建筑发展营造良好的社会氛围和发展环境。</w:t>
      </w:r>
      <w:r w:rsidRPr="00B64EA3">
        <w:rPr>
          <w:rFonts w:eastAsia="仿宋_GB2312" w:cs="仿宋_GB2312" w:hint="eastAsia"/>
          <w:sz w:val="32"/>
          <w:szCs w:val="32"/>
        </w:rPr>
        <w:t>三是</w:t>
      </w:r>
      <w:r w:rsidRPr="008D4835">
        <w:rPr>
          <w:rFonts w:eastAsia="仿宋_GB2312" w:cs="仿宋_GB2312" w:hint="eastAsia"/>
          <w:sz w:val="32"/>
          <w:szCs w:val="32"/>
        </w:rPr>
        <w:t>积极组织大专院校和科研院所开展装配式建筑标准化设计研究，为推进装配式建筑发展提供技术和标准支持。</w:t>
      </w:r>
      <w:r w:rsidRPr="00B64EA3">
        <w:rPr>
          <w:rFonts w:eastAsia="仿宋_GB2312" w:cs="仿宋_GB2312" w:hint="eastAsia"/>
          <w:sz w:val="32"/>
          <w:szCs w:val="32"/>
        </w:rPr>
        <w:t>四是</w:t>
      </w:r>
      <w:r w:rsidRPr="008D4835">
        <w:rPr>
          <w:rFonts w:eastAsia="仿宋_GB2312" w:cs="仿宋_GB2312" w:hint="eastAsia"/>
          <w:sz w:val="32"/>
          <w:szCs w:val="32"/>
        </w:rPr>
        <w:t>强化人才队伍建设。对开发、设计、施工、监理、部品构件生产等企业和单位的相关人员开展装配式建筑专项培训，培养造就与装配式建筑发展相适应的管理、技术和产业工人队伍。</w:t>
      </w:r>
    </w:p>
    <w:p w:rsidR="00C6129F" w:rsidRPr="008D4835" w:rsidRDefault="00C6129F" w:rsidP="008D4835">
      <w:pPr>
        <w:snapToGrid w:val="0"/>
        <w:spacing w:line="580" w:lineRule="exact"/>
        <w:ind w:firstLine="645"/>
        <w:rPr>
          <w:rFonts w:eastAsia="仿宋_GB2312"/>
          <w:sz w:val="32"/>
          <w:szCs w:val="32"/>
        </w:rPr>
      </w:pPr>
      <w:r w:rsidRPr="008D4835">
        <w:rPr>
          <w:rFonts w:eastAsia="仿宋_GB2312"/>
          <w:sz w:val="32"/>
          <w:szCs w:val="32"/>
        </w:rPr>
        <w:t>2.</w:t>
      </w:r>
      <w:r w:rsidRPr="008D4835">
        <w:rPr>
          <w:rFonts w:eastAsia="仿宋_GB2312" w:cs="仿宋_GB2312" w:hint="eastAsia"/>
          <w:sz w:val="32"/>
          <w:szCs w:val="32"/>
        </w:rPr>
        <w:t>推进建筑业由做大向做强转变。</w:t>
      </w:r>
      <w:r w:rsidRPr="00B64EA3">
        <w:rPr>
          <w:rFonts w:eastAsia="仿宋_GB2312" w:cs="仿宋_GB2312" w:hint="eastAsia"/>
          <w:sz w:val="32"/>
          <w:szCs w:val="32"/>
        </w:rPr>
        <w:t>一是</w:t>
      </w:r>
      <w:r w:rsidRPr="008D4835">
        <w:rPr>
          <w:rFonts w:eastAsia="仿宋_GB2312" w:cs="仿宋_GB2312" w:hint="eastAsia"/>
          <w:sz w:val="32"/>
          <w:szCs w:val="32"/>
        </w:rPr>
        <w:t>深化企业改革，引导企业优化重组。培养规模和品牌企业，突破老国有和家族式管理的模式，对国有和民营企业进行有针对性的体制改革，建立和完善现代企业制度。深化企业内部组织结构调整，走专业化、集团化经营的路子，塑造辽宁建筑业企业形象，打造辽宁建筑业企业品牌，提高辽宁企业在市场上的占有份额。</w:t>
      </w:r>
      <w:r w:rsidRPr="00B64EA3">
        <w:rPr>
          <w:rFonts w:eastAsia="仿宋_GB2312" w:cs="仿宋_GB2312" w:hint="eastAsia"/>
          <w:sz w:val="32"/>
          <w:szCs w:val="32"/>
        </w:rPr>
        <w:t>二是</w:t>
      </w:r>
      <w:r w:rsidRPr="008D4835">
        <w:rPr>
          <w:rFonts w:eastAsia="仿宋_GB2312" w:cs="仿宋_GB2312" w:hint="eastAsia"/>
          <w:sz w:val="32"/>
          <w:szCs w:val="32"/>
        </w:rPr>
        <w:t>改革工程建设项目组织实施方式，推进工程总承包发展。倡导工程建设项目采用工程总承包模式，鼓励有实力的工程设计和施工企业开展工程总承包业务。</w:t>
      </w:r>
      <w:r w:rsidRPr="00B64EA3">
        <w:rPr>
          <w:rFonts w:eastAsia="仿宋_GB2312" w:cs="仿宋_GB2312" w:hint="eastAsia"/>
          <w:sz w:val="32"/>
          <w:szCs w:val="32"/>
        </w:rPr>
        <w:t>三是</w:t>
      </w:r>
      <w:r w:rsidRPr="008D4835">
        <w:rPr>
          <w:rFonts w:eastAsia="仿宋_GB2312" w:cs="仿宋_GB2312" w:hint="eastAsia"/>
          <w:sz w:val="32"/>
          <w:szCs w:val="32"/>
        </w:rPr>
        <w:t>引导企业强强联合，优势互补。鼓励支持有实力的总承包企业和有特色的专业承包企业走技术、人员、设备等联合道路，优势互补，提高综合竞争力。实行跨行业重组，特级施工企业和甲级设计企业联合重组，成为综合型建设企业。施工企业要大力发展多种经营，向建筑业的关联产业延伸，发展成为集开发、设计、施工于一体的大型企业集团。</w:t>
      </w:r>
      <w:r w:rsidRPr="00B64EA3">
        <w:rPr>
          <w:rFonts w:eastAsia="仿宋_GB2312" w:cs="仿宋_GB2312" w:hint="eastAsia"/>
          <w:sz w:val="32"/>
          <w:szCs w:val="32"/>
        </w:rPr>
        <w:t>四是</w:t>
      </w:r>
      <w:r w:rsidRPr="008D4835">
        <w:rPr>
          <w:rFonts w:eastAsia="仿宋_GB2312" w:cs="仿宋_GB2312" w:hint="eastAsia"/>
          <w:sz w:val="32"/>
          <w:szCs w:val="32"/>
        </w:rPr>
        <w:t>加大科技创新力度，提高企业核心竞争力。引导企业加大科技投入，加强技术研发。培育自主创新能力，加快施工新技术、新设备、新工艺、新材料的研发和应用，淘汰落后技术和材料，提高施工水平。搞好产学研联合，培养科技创新人才。推动建筑领域国际技术交流合作，解决企业技术难题。推进科技成果在建筑领域的转换应用。</w:t>
      </w:r>
      <w:r w:rsidRPr="00B64EA3">
        <w:rPr>
          <w:rFonts w:eastAsia="仿宋_GB2312" w:cs="仿宋_GB2312" w:hint="eastAsia"/>
          <w:sz w:val="32"/>
          <w:szCs w:val="32"/>
        </w:rPr>
        <w:t>五是</w:t>
      </w:r>
      <w:r w:rsidRPr="008D4835">
        <w:rPr>
          <w:rFonts w:eastAsia="仿宋_GB2312" w:cs="仿宋_GB2312" w:hint="eastAsia"/>
          <w:sz w:val="32"/>
          <w:szCs w:val="32"/>
        </w:rPr>
        <w:t>实施“走出去”战略，扩大企业省外、国外市场占有份额。积极为企业开拓省外、国外市场提供支持。为企业“走出去”开辟绿色通道，优先办理各项手续。大力做好优秀企业对外宣传和推介工作。同时，在政策允许范围内开展好辽宁“优秀企业”和“优秀项目经理”等评选活动。加强企业“走出去”的动态监测和跟踪服务，共同推进与工程项目相配套的产品加工生产，推动建筑业企业向相关产业扩展和延伸。建立企业“走出去”风险管控机制。“走出去”企业必须要建立包括法律尽职调查、法律环境动态跟踪、项目合同法律风险管理、案件管理和本地的司法资源业务管理体系和机制，形成对海外经营从前期的跟踪、投标、签约到最后争议解决的全过程风险防控机制。</w:t>
      </w:r>
      <w:r w:rsidRPr="00B64EA3">
        <w:rPr>
          <w:rFonts w:eastAsia="仿宋_GB2312" w:cs="仿宋_GB2312" w:hint="eastAsia"/>
          <w:sz w:val="32"/>
          <w:szCs w:val="32"/>
        </w:rPr>
        <w:t>六是</w:t>
      </w:r>
      <w:r w:rsidRPr="008D4835">
        <w:rPr>
          <w:rFonts w:eastAsia="仿宋_GB2312" w:cs="仿宋_GB2312" w:hint="eastAsia"/>
          <w:sz w:val="32"/>
          <w:szCs w:val="32"/>
        </w:rPr>
        <w:t>打造企业管理升级，壮大企业实力。加强企业内部管理，根据自身的实际状况，制定合理保证的内部控制制度，并加以严格遵循实施，促进企业经营流程的合理化和正规化。加强企业人事（用工）制度和分配制度的改革，实现劳动、资本、技术和管理等生产要素按贡献参与分配，加强企业文化建设，用企业文化形成内部凝聚力，打造在市场上的企业形象。加强企业诚信体系建设，把诚实守信作为企业的核心理念，纳入到企业远景和战略发展目标中。</w:t>
      </w:r>
    </w:p>
    <w:p w:rsidR="00C6129F" w:rsidRPr="008D4835" w:rsidRDefault="00C6129F" w:rsidP="00302EFF">
      <w:pPr>
        <w:pStyle w:val="p0"/>
        <w:widowControl w:val="0"/>
        <w:snapToGrid w:val="0"/>
        <w:spacing w:line="580" w:lineRule="exact"/>
        <w:ind w:firstLineChars="200" w:firstLine="31680"/>
        <w:rPr>
          <w:rFonts w:ascii="Times New Roman" w:eastAsia="仿宋_GB2312" w:hAnsi="Times New Roman" w:cs="Times New Roman"/>
          <w:sz w:val="32"/>
          <w:szCs w:val="32"/>
        </w:rPr>
      </w:pPr>
      <w:r w:rsidRPr="008D4835">
        <w:rPr>
          <w:rFonts w:ascii="Times New Roman" w:eastAsia="仿宋_GB2312" w:hAnsi="Times New Roman" w:cs="Times New Roman"/>
          <w:sz w:val="32"/>
          <w:szCs w:val="32"/>
        </w:rPr>
        <w:t>3.</w:t>
      </w:r>
      <w:r w:rsidRPr="008D4835">
        <w:rPr>
          <w:rFonts w:ascii="Times New Roman" w:eastAsia="仿宋_GB2312" w:hAnsi="Times New Roman" w:cs="仿宋_GB2312" w:hint="eastAsia"/>
          <w:sz w:val="32"/>
          <w:szCs w:val="32"/>
        </w:rPr>
        <w:t>促进建筑业企业健康发展。认真执行资质新标准，全力做好资质管理工作。认真宣传贯彻落实好住房城乡建设部印发的《建筑业企业资质管理规定》（住房和城乡建设部令第</w:t>
      </w:r>
      <w:r w:rsidRPr="008D4835">
        <w:rPr>
          <w:rFonts w:ascii="Times New Roman" w:eastAsia="仿宋_GB2312" w:hAnsi="Times New Roman" w:cs="Times New Roman"/>
          <w:sz w:val="32"/>
          <w:szCs w:val="32"/>
        </w:rPr>
        <w:t>22</w:t>
      </w:r>
      <w:r w:rsidRPr="008D4835">
        <w:rPr>
          <w:rFonts w:ascii="Times New Roman" w:eastAsia="仿宋_GB2312" w:hAnsi="Times New Roman" w:cs="仿宋_GB2312" w:hint="eastAsia"/>
          <w:sz w:val="32"/>
          <w:szCs w:val="32"/>
        </w:rPr>
        <w:t>号）、《建筑业企业资质标准》（建市</w:t>
      </w:r>
      <w:r w:rsidRPr="008D4835">
        <w:rPr>
          <w:rFonts w:ascii="Times New Roman" w:eastAsia="仿宋_GB2312" w:hAnsi="Times New Roman" w:cs="Times New Roman"/>
          <w:sz w:val="32"/>
          <w:szCs w:val="32"/>
        </w:rPr>
        <w:t>[2014]159</w:t>
      </w:r>
      <w:r w:rsidRPr="008D4835">
        <w:rPr>
          <w:rFonts w:ascii="Times New Roman" w:eastAsia="仿宋_GB2312" w:hAnsi="Times New Roman" w:cs="仿宋_GB2312" w:hint="eastAsia"/>
          <w:sz w:val="32"/>
          <w:szCs w:val="32"/>
        </w:rPr>
        <w:t>号）、《建筑业企业资质管理规定和资质标准实施意见》（建市</w:t>
      </w:r>
      <w:r w:rsidRPr="008D4835">
        <w:rPr>
          <w:rFonts w:ascii="Times New Roman" w:eastAsia="仿宋_GB2312" w:hAnsi="Times New Roman" w:cs="Times New Roman"/>
          <w:sz w:val="32"/>
          <w:szCs w:val="32"/>
        </w:rPr>
        <w:t>[2015]20</w:t>
      </w:r>
      <w:r w:rsidRPr="008D4835">
        <w:rPr>
          <w:rFonts w:ascii="Times New Roman" w:eastAsia="仿宋_GB2312" w:hAnsi="Times New Roman" w:cs="仿宋_GB2312" w:hint="eastAsia"/>
          <w:sz w:val="32"/>
          <w:szCs w:val="32"/>
        </w:rPr>
        <w:t>号）等文件，进一步规范和加强建筑业企业资质管理。按照《行政许可法》、《建筑业企业资质管理规定》等文件要求，完善建筑业企业资质专家评审制度，并按照新资质标准要求做好评审专家的调整及培训工作；搞好服务，指导企业按要求做好升级、增项，积极帮助企业做好资质换证工作；加大对资质资格申报弄虚作假查处力度。实行企业资质动态管理，提升企业资质监管水平。修订建筑业企业资质动态管理办法，强化动态监管，发挥动态监管的激励和惩戒作用。充分利用信息化等手段，对企业取得资质后是否继续符合资质标准进行动态核查。重点核查企业的主要管理和技术、注册人员变动情况；企业工程质量和安全生产管理的各项制度、措施落实情况；是否发生工程质量、安全生产事故，或者存在质量安全隐患；是否存在其他违法违规行为等。加强对下级资质、资格审批情况的监督管理，对市县区级资质、资格审批情况进行抽查并向全省通报抽查结果，严禁违规更改审批权限，对违规审批的，责令限期收回，撤销行政许可，并给予通报批评。加强注册管理和继续教育，提高建设人才队伍素质。不断简化注册行政审批程序，逐步下放注册审批权限，强化服务，弱化管理，加强对注册人员执业活动的监督管理，严厉打击注册人员在执业活动中违反相关法律、法规、规章和工程建设强制性标准的行为；全面建立注册人员诚信评价体系，将注册执业人员的工作业绩纳入注册管理，建立责任主体终身责任制档案，面向社会公开，接受社会的监督；不断改进和完善注册人员继续教育方式，逐步实现继续教育以网上学习为主，面授为辅的模式，从而适应我省建筑业发展的需要。</w:t>
      </w:r>
    </w:p>
    <w:p w:rsidR="00C6129F" w:rsidRPr="008D4835" w:rsidRDefault="00C6129F" w:rsidP="008D4835">
      <w:pPr>
        <w:snapToGrid w:val="0"/>
        <w:spacing w:line="580" w:lineRule="exact"/>
        <w:ind w:firstLine="645"/>
        <w:rPr>
          <w:rFonts w:eastAsia="仿宋_GB2312"/>
          <w:sz w:val="32"/>
          <w:szCs w:val="32"/>
        </w:rPr>
      </w:pPr>
      <w:r w:rsidRPr="008D4835">
        <w:rPr>
          <w:rFonts w:eastAsia="仿宋_GB2312"/>
          <w:sz w:val="32"/>
          <w:szCs w:val="32"/>
        </w:rPr>
        <w:t>4.</w:t>
      </w:r>
      <w:r w:rsidRPr="008D4835">
        <w:rPr>
          <w:rFonts w:eastAsia="仿宋_GB2312" w:cs="仿宋_GB2312" w:hint="eastAsia"/>
          <w:sz w:val="32"/>
          <w:szCs w:val="32"/>
        </w:rPr>
        <w:t>强化建筑市场监管。</w:t>
      </w:r>
      <w:r w:rsidRPr="00B64EA3">
        <w:rPr>
          <w:rFonts w:eastAsia="仿宋_GB2312" w:cs="仿宋_GB2312" w:hint="eastAsia"/>
          <w:sz w:val="32"/>
          <w:szCs w:val="32"/>
        </w:rPr>
        <w:t>一是</w:t>
      </w:r>
      <w:r w:rsidRPr="008D4835">
        <w:rPr>
          <w:rFonts w:eastAsia="仿宋_GB2312" w:cs="仿宋_GB2312" w:hint="eastAsia"/>
          <w:sz w:val="32"/>
          <w:szCs w:val="32"/>
        </w:rPr>
        <w:t>完善建筑市场法规建设，修订《辽宁省建筑市场管理条例》、《辽宁省建筑工程施工许可管理实施细则》等一批地方法规和文件，制订施工许可、合同备案、工程造价、工程承包以及工程监理管理等方面的规范性文件，进一步健全市场监管制度。研究市场与现场联动，对各方责任主体准入清出的实施办法；研究落实对业主违反工程建设法定程序、违反市场行为规范的处理办法。</w:t>
      </w:r>
      <w:r w:rsidRPr="00B64EA3">
        <w:rPr>
          <w:rFonts w:eastAsia="仿宋_GB2312" w:cs="仿宋_GB2312" w:hint="eastAsia"/>
          <w:sz w:val="32"/>
          <w:szCs w:val="32"/>
        </w:rPr>
        <w:t>二是</w:t>
      </w:r>
      <w:r w:rsidRPr="008D4835">
        <w:rPr>
          <w:rFonts w:eastAsia="仿宋_GB2312" w:cs="仿宋_GB2312" w:hint="eastAsia"/>
          <w:sz w:val="32"/>
          <w:szCs w:val="32"/>
        </w:rPr>
        <w:t>加大建筑市场监管力度，整治建设单位违反法定建设程序、任意压缩工期、压低造价等违法违规行为。推进信用体系建设，健全企业、人员、项目和诚信数据库，完善建筑市场和诚信信息一体化工作平台。健全信用信息发布、查询制度，建立全面、动态的信用档案，实施市场与现场联动，构建依法守信的市场信用环境，提高市场管理行政服务能力。</w:t>
      </w:r>
      <w:r w:rsidRPr="00B64EA3">
        <w:rPr>
          <w:rFonts w:eastAsia="仿宋_GB2312" w:cs="仿宋_GB2312" w:hint="eastAsia"/>
          <w:sz w:val="32"/>
          <w:szCs w:val="32"/>
        </w:rPr>
        <w:t>三是</w:t>
      </w:r>
      <w:r w:rsidRPr="008D4835">
        <w:rPr>
          <w:rFonts w:eastAsia="仿宋_GB2312" w:cs="仿宋_GB2312" w:hint="eastAsia"/>
          <w:sz w:val="32"/>
          <w:szCs w:val="32"/>
        </w:rPr>
        <w:t>强化招投标活动的监管，改革和创新招投标制度方法。改进发包项目监管，建立标后评估制度，出台《辽宁省建设工程招投标项目标后评估指导意见》，着重建立公开透明的制度规定和科学规范的操作程序，提高标后评估的公信力。完善网上投诉处理系统，进一步推进电子招投标工作。对我省的建设工程电子招投标系统流程和有关功能进行调整升级，出台《建设工程远程电子评标工作指导意见》。完善配套制度：修订《辽宁省房屋建筑和市政工程标准施工招标文件》、《辽宁省房屋建筑和市政工程服务咨询标准招标文件》和《辽宁省工程建设项目招标代理委托合同》；推广使用《辽宁省勘察设计标准招标文件》；制定《建设工程招投标围标、串标行为认定办法》；编制《辽宁省货物材料采购标准招标文件》、《辽宁省房屋建筑和市政工程电子招投标系统技术规范》。加强诚信体系建设，实现全省信息共享。出台《辽宁省建设工程招标代理机构诚信评价管理办法》，提高招标代理机构的诚信意识。加强对县区的工作指导和监督。</w:t>
      </w:r>
      <w:r w:rsidRPr="00B64EA3">
        <w:rPr>
          <w:rFonts w:eastAsia="仿宋_GB2312" w:cs="仿宋_GB2312" w:hint="eastAsia"/>
          <w:sz w:val="32"/>
          <w:szCs w:val="32"/>
        </w:rPr>
        <w:t>四是</w:t>
      </w:r>
      <w:r w:rsidRPr="008D4835">
        <w:rPr>
          <w:rFonts w:eastAsia="仿宋_GB2312" w:cs="仿宋_GB2312" w:hint="eastAsia"/>
          <w:sz w:val="32"/>
          <w:szCs w:val="32"/>
        </w:rPr>
        <w:t>做好工程造价管理工作。编制</w:t>
      </w:r>
      <w:r w:rsidRPr="008D4835">
        <w:rPr>
          <w:rFonts w:eastAsia="仿宋_GB2312"/>
          <w:sz w:val="32"/>
          <w:szCs w:val="32"/>
        </w:rPr>
        <w:t>2015</w:t>
      </w:r>
      <w:r w:rsidRPr="008D4835">
        <w:rPr>
          <w:rFonts w:eastAsia="仿宋_GB2312" w:cs="仿宋_GB2312" w:hint="eastAsia"/>
          <w:sz w:val="32"/>
          <w:szCs w:val="32"/>
        </w:rPr>
        <w:t>年《辽宁省建设工程计价定额》，修编《辽宁省建设工程造价信息动态管理暂行办法》、《辽宁省建设工程补充单位估价表备案制度》和《辽宁省建设工程造价争议、纠纷行政调解工作制度》。</w:t>
      </w:r>
      <w:r w:rsidRPr="00B64EA3">
        <w:rPr>
          <w:rFonts w:eastAsia="仿宋_GB2312" w:cs="仿宋_GB2312" w:hint="eastAsia"/>
          <w:sz w:val="32"/>
          <w:szCs w:val="32"/>
        </w:rPr>
        <w:t>五是</w:t>
      </w:r>
      <w:r w:rsidRPr="008D4835">
        <w:rPr>
          <w:rFonts w:eastAsia="仿宋_GB2312" w:cs="仿宋_GB2312" w:hint="eastAsia"/>
          <w:sz w:val="32"/>
          <w:szCs w:val="32"/>
        </w:rPr>
        <w:t>加强装饰装修市场的监管。大力推进新建住宅全装修工作，提升装饰装修产业化水平，完善绿色装饰措施，加强装饰装修市场的监管，打造装饰装修电子商务平台，实现装饰企业智能化、专业化发展，满足客户个性化定制，提升装饰装修服务水平和产品品质。</w:t>
      </w:r>
    </w:p>
    <w:p w:rsidR="00C6129F" w:rsidRPr="008D4835" w:rsidRDefault="00C6129F" w:rsidP="008D4835">
      <w:pPr>
        <w:snapToGrid w:val="0"/>
        <w:spacing w:line="580" w:lineRule="exact"/>
        <w:ind w:firstLine="645"/>
        <w:rPr>
          <w:rFonts w:eastAsia="仿宋_GB2312"/>
          <w:sz w:val="32"/>
          <w:szCs w:val="32"/>
        </w:rPr>
      </w:pPr>
      <w:r w:rsidRPr="008D4835">
        <w:rPr>
          <w:rFonts w:eastAsia="仿宋_GB2312"/>
          <w:sz w:val="32"/>
          <w:szCs w:val="32"/>
        </w:rPr>
        <w:t>5.</w:t>
      </w:r>
      <w:r w:rsidRPr="008D4835">
        <w:rPr>
          <w:rFonts w:eastAsia="仿宋_GB2312" w:cs="仿宋_GB2312" w:hint="eastAsia"/>
          <w:sz w:val="32"/>
          <w:szCs w:val="32"/>
        </w:rPr>
        <w:t>确保工程质量和安全。强化制度建设，严格落实五方主体项目负责人质量终身责任制和“两书一牌”制度；进一步完善并全面开展工程安全质量差别化监管、安全生产标准化考评、工程质量保证金和质量信誉排行榜等制度；全面修订和完善相关地方标准。深入开展工程质量安全专项治理，扎实推进工程质量治理两年行动，严肃认真开展工程质量安全检查和专项整治，严厉打击工程质量安全违法违规行为，认真开展工程质量安全检查，加强保修期内工程质量监管，积极探索“互联网</w:t>
      </w:r>
      <w:r w:rsidRPr="008D4835">
        <w:rPr>
          <w:rFonts w:eastAsia="仿宋_GB2312"/>
          <w:sz w:val="32"/>
          <w:szCs w:val="32"/>
        </w:rPr>
        <w:t>+</w:t>
      </w:r>
      <w:r w:rsidRPr="008D4835">
        <w:rPr>
          <w:rFonts w:eastAsia="仿宋_GB2312" w:cs="仿宋_GB2312" w:hint="eastAsia"/>
          <w:sz w:val="32"/>
          <w:szCs w:val="32"/>
        </w:rPr>
        <w:t>工程质量安全监督”监管模式；建立诚信信用平台，全面提升工程质量和安全监管水平。</w:t>
      </w:r>
    </w:p>
    <w:p w:rsidR="00C6129F" w:rsidRPr="008D4835" w:rsidRDefault="00C6129F" w:rsidP="008D4835">
      <w:pPr>
        <w:snapToGrid w:val="0"/>
        <w:spacing w:line="580" w:lineRule="exact"/>
        <w:ind w:firstLine="645"/>
        <w:rPr>
          <w:rFonts w:ascii="楷体_GB2312" w:eastAsia="楷体_GB2312"/>
          <w:sz w:val="32"/>
          <w:szCs w:val="32"/>
        </w:rPr>
      </w:pPr>
      <w:r w:rsidRPr="008D4835">
        <w:rPr>
          <w:rFonts w:ascii="楷体_GB2312" w:eastAsia="楷体_GB2312" w:cs="楷体_GB2312" w:hint="eastAsia"/>
          <w:sz w:val="32"/>
          <w:szCs w:val="32"/>
        </w:rPr>
        <w:t>（六）努力提高城市规划水平。</w:t>
      </w:r>
    </w:p>
    <w:p w:rsidR="00C6129F" w:rsidRPr="008D4835" w:rsidRDefault="00C6129F" w:rsidP="008D4835">
      <w:pPr>
        <w:snapToGrid w:val="0"/>
        <w:spacing w:line="580" w:lineRule="exact"/>
        <w:ind w:firstLine="645"/>
        <w:rPr>
          <w:rFonts w:eastAsia="仿宋_GB2312"/>
          <w:sz w:val="32"/>
          <w:szCs w:val="32"/>
        </w:rPr>
      </w:pPr>
      <w:r w:rsidRPr="008D4835">
        <w:rPr>
          <w:rFonts w:eastAsia="仿宋_GB2312"/>
          <w:sz w:val="32"/>
          <w:szCs w:val="32"/>
        </w:rPr>
        <w:t>1.</w:t>
      </w:r>
      <w:r w:rsidRPr="008D4835">
        <w:rPr>
          <w:rFonts w:eastAsia="仿宋_GB2312" w:cs="仿宋_GB2312" w:hint="eastAsia"/>
          <w:sz w:val="32"/>
          <w:szCs w:val="32"/>
        </w:rPr>
        <w:t>加强城市规划编制审批工作</w:t>
      </w:r>
      <w:r w:rsidRPr="00B64EA3">
        <w:rPr>
          <w:rFonts w:eastAsia="仿宋_GB2312" w:cs="仿宋_GB2312" w:hint="eastAsia"/>
          <w:sz w:val="32"/>
          <w:szCs w:val="32"/>
        </w:rPr>
        <w:t>。一是</w:t>
      </w:r>
      <w:r w:rsidRPr="008D4835">
        <w:rPr>
          <w:rFonts w:eastAsia="仿宋_GB2312" w:cs="仿宋_GB2312" w:hint="eastAsia"/>
          <w:sz w:val="32"/>
          <w:szCs w:val="32"/>
        </w:rPr>
        <w:t>开展省域城镇体系规划编制工作，开展辽宁省城镇体系发展战略、专题研究，编制《辽宁省城镇体系规划》。</w:t>
      </w:r>
      <w:r w:rsidRPr="00B64EA3">
        <w:rPr>
          <w:rFonts w:eastAsia="仿宋_GB2312" w:cs="仿宋_GB2312" w:hint="eastAsia"/>
          <w:sz w:val="32"/>
          <w:szCs w:val="32"/>
        </w:rPr>
        <w:t>二是</w:t>
      </w:r>
      <w:r w:rsidRPr="008D4835">
        <w:rPr>
          <w:rFonts w:eastAsia="仿宋_GB2312" w:cs="仿宋_GB2312" w:hint="eastAsia"/>
          <w:sz w:val="32"/>
          <w:szCs w:val="32"/>
        </w:rPr>
        <w:t>推进城市总体规划编制审批工作，简化程序，提高效率，改进城市总体规划编制报批工作，适时改革规划审批规则，审时度势，及早谋划，适时启动</w:t>
      </w:r>
      <w:r w:rsidRPr="008D4835">
        <w:rPr>
          <w:rFonts w:eastAsia="仿宋_GB2312"/>
          <w:sz w:val="32"/>
          <w:szCs w:val="32"/>
        </w:rPr>
        <w:t>2020</w:t>
      </w:r>
      <w:r w:rsidRPr="008D4835">
        <w:rPr>
          <w:rFonts w:eastAsia="仿宋_GB2312" w:cs="仿宋_GB2312" w:hint="eastAsia"/>
          <w:sz w:val="32"/>
          <w:szCs w:val="32"/>
        </w:rPr>
        <w:t>年总体规划到期的城市发展战略研究和总体规划编制工作，强化专家审查制度、规划公示制度的执行，推进技术审查与公众参与，更新规划理念，提高土地利用效率，统筹增量与存量，增量递减、存量优化，开展城市空间增长边界划定试点，选择发展较快、规划基础较好的县（市、区）开展“三规合一”试点，试行对“经济社会发展规划”、“城市总体规划”和“土地利用总体规划”编制、实施的综合协调管理。</w:t>
      </w:r>
      <w:r w:rsidRPr="00B64EA3">
        <w:rPr>
          <w:rFonts w:eastAsia="仿宋_GB2312" w:cs="仿宋_GB2312" w:hint="eastAsia"/>
          <w:sz w:val="32"/>
          <w:szCs w:val="32"/>
        </w:rPr>
        <w:t>三是</w:t>
      </w:r>
      <w:r w:rsidRPr="008D4835">
        <w:rPr>
          <w:rFonts w:eastAsia="仿宋_GB2312" w:cs="仿宋_GB2312" w:hint="eastAsia"/>
          <w:sz w:val="32"/>
          <w:szCs w:val="32"/>
        </w:rPr>
        <w:t>提高控制性详细规划覆盖率，努力推进城市近期建设用地控制性详细规划全覆盖，深化控制性详细规划编制，加强指导性指标的研究和应用，形成可操作的条文和导则，提升控制性详细规划的指导作用。</w:t>
      </w:r>
      <w:r w:rsidRPr="00B64EA3">
        <w:rPr>
          <w:rFonts w:eastAsia="仿宋_GB2312" w:cs="仿宋_GB2312" w:hint="eastAsia"/>
          <w:sz w:val="32"/>
          <w:szCs w:val="32"/>
        </w:rPr>
        <w:t>四是</w:t>
      </w:r>
      <w:r w:rsidRPr="008D4835">
        <w:rPr>
          <w:rFonts w:eastAsia="仿宋_GB2312" w:cs="仿宋_GB2312" w:hint="eastAsia"/>
          <w:sz w:val="32"/>
          <w:szCs w:val="32"/>
        </w:rPr>
        <w:t>加强城市设计，深化设计内容，进一步明确城市重点区域。更加科学合理地确定城市重点区域，选择若干对城市形象和风貌特色具有重要影响的城市门户地区（如车站、码头、高速公路出入口等）、标志性地区（如行政中心、商业中心、城市广场等）、景观廊道（如主要交通干道、景观道路、重要水系等）作为城市重点区域。针对城市重点区域编制具有一定深度和指导意义的城市设计，形成对规划审批和实施具有指导作用的条文和导则，纳入控制性详细规划，作为建设项目规划审批的依据。开展重点区域城市设计试点。选择编制内容、深度较好，对规划实施指导作用较强的重点区域城市设计作为试点，跟踪实施效果，加强指导和支持，形成可推广可复制的经验，引领全省城市设计编制、管理和实施。</w:t>
      </w:r>
      <w:r w:rsidRPr="00B64EA3">
        <w:rPr>
          <w:rFonts w:eastAsia="仿宋_GB2312" w:cs="仿宋_GB2312" w:hint="eastAsia"/>
          <w:sz w:val="32"/>
          <w:szCs w:val="32"/>
        </w:rPr>
        <w:t>五是</w:t>
      </w:r>
      <w:r w:rsidRPr="008D4835">
        <w:rPr>
          <w:rFonts w:eastAsia="仿宋_GB2312" w:cs="仿宋_GB2312" w:hint="eastAsia"/>
          <w:sz w:val="32"/>
          <w:szCs w:val="32"/>
        </w:rPr>
        <w:t>强化重要专项规划编制，重点突出城市综合交通规划、防灾减灾规划、绿地水系规划、地下空间利用规划、城市慢行系统规划等涉及民生的专项规划编制，打响“城市病”攻坚战，不断改善全省人居环境。</w:t>
      </w:r>
    </w:p>
    <w:p w:rsidR="00C6129F" w:rsidRPr="008D4835" w:rsidRDefault="00C6129F" w:rsidP="00302EFF">
      <w:pPr>
        <w:adjustRightInd w:val="0"/>
        <w:snapToGrid w:val="0"/>
        <w:spacing w:line="580" w:lineRule="exact"/>
        <w:ind w:firstLineChars="200" w:firstLine="31680"/>
        <w:rPr>
          <w:rFonts w:eastAsia="仿宋_GB2312"/>
          <w:sz w:val="32"/>
          <w:szCs w:val="32"/>
        </w:rPr>
      </w:pPr>
      <w:r w:rsidRPr="008D4835">
        <w:rPr>
          <w:rFonts w:eastAsia="仿宋_GB2312"/>
          <w:sz w:val="32"/>
          <w:szCs w:val="32"/>
        </w:rPr>
        <w:t>2.</w:t>
      </w:r>
      <w:r w:rsidRPr="008D4835">
        <w:rPr>
          <w:rFonts w:eastAsia="仿宋_GB2312" w:cs="仿宋_GB2312" w:hint="eastAsia"/>
          <w:sz w:val="32"/>
          <w:szCs w:val="32"/>
        </w:rPr>
        <w:t>推进历史文化名城保护。</w:t>
      </w:r>
      <w:r w:rsidRPr="00B64EA3">
        <w:rPr>
          <w:rFonts w:eastAsia="仿宋_GB2312" w:cs="仿宋_GB2312" w:hint="eastAsia"/>
          <w:sz w:val="32"/>
          <w:szCs w:val="32"/>
        </w:rPr>
        <w:t>一是</w:t>
      </w:r>
      <w:r w:rsidRPr="008D4835">
        <w:rPr>
          <w:rFonts w:eastAsia="仿宋_GB2312" w:cs="仿宋_GB2312" w:hint="eastAsia"/>
          <w:sz w:val="32"/>
          <w:szCs w:val="32"/>
        </w:rPr>
        <w:t>加强历史文化街区和历史建筑的认定工作，结合备选历史文化街区和历史建筑普查成果，推动历史风貌保存较好的历史文化街区上报和认定公布，推动各地历史建筑认定工作，推进省级以上历史文化名城逐步建立包括历史建筑的保护性建筑名录。</w:t>
      </w:r>
      <w:r w:rsidRPr="00B64EA3">
        <w:rPr>
          <w:rFonts w:eastAsia="仿宋_GB2312" w:cs="仿宋_GB2312" w:hint="eastAsia"/>
          <w:sz w:val="32"/>
          <w:szCs w:val="32"/>
        </w:rPr>
        <w:t>二是</w:t>
      </w:r>
      <w:r w:rsidRPr="008D4835">
        <w:rPr>
          <w:rFonts w:eastAsia="仿宋_GB2312" w:cs="仿宋_GB2312" w:hint="eastAsia"/>
          <w:sz w:val="32"/>
          <w:szCs w:val="32"/>
        </w:rPr>
        <w:t>继续做好历史文化名城申报工作。指导历史文化遗存丰富、保护较好的省级历史文化名城申报国家历史文化名城，组织历史文化遗存较多、价值较高、保护较好的非名城城市申报省级历史文化名城。</w:t>
      </w:r>
      <w:r w:rsidRPr="00B64EA3">
        <w:rPr>
          <w:rFonts w:eastAsia="仿宋_GB2312" w:cs="仿宋_GB2312" w:hint="eastAsia"/>
          <w:sz w:val="32"/>
          <w:szCs w:val="32"/>
        </w:rPr>
        <w:t>三是</w:t>
      </w:r>
      <w:r w:rsidRPr="008D4835">
        <w:rPr>
          <w:rFonts w:eastAsia="仿宋_GB2312" w:cs="仿宋_GB2312" w:hint="eastAsia"/>
          <w:sz w:val="32"/>
          <w:szCs w:val="32"/>
        </w:rPr>
        <w:t>推进历史文化名城、街区保护规划编制工作，指导省级以上历史文化名城完成历史文化名城保护规划编制报批工作，指导历史文化街区所在地城市在街区认定公布一年内完成历史文化街区保护规划编制报批工作。</w:t>
      </w:r>
    </w:p>
    <w:p w:rsidR="00C6129F" w:rsidRPr="008D4835" w:rsidRDefault="00C6129F" w:rsidP="00490639">
      <w:pPr>
        <w:adjustRightInd w:val="0"/>
        <w:snapToGrid w:val="0"/>
        <w:spacing w:line="580" w:lineRule="exact"/>
        <w:jc w:val="center"/>
        <w:rPr>
          <w:rFonts w:ascii="宋体"/>
          <w:b/>
          <w:bCs/>
          <w:sz w:val="28"/>
          <w:szCs w:val="28"/>
        </w:rPr>
      </w:pPr>
      <w:r w:rsidRPr="008D4835">
        <w:rPr>
          <w:rFonts w:ascii="宋体" w:hAnsi="宋体" w:cs="宋体" w:hint="eastAsia"/>
          <w:b/>
          <w:bCs/>
          <w:sz w:val="28"/>
          <w:szCs w:val="28"/>
        </w:rPr>
        <w:t>表</w:t>
      </w:r>
      <w:r w:rsidRPr="008D4835">
        <w:rPr>
          <w:rFonts w:ascii="宋体" w:hAnsi="宋体" w:cs="宋体"/>
          <w:b/>
          <w:bCs/>
          <w:sz w:val="28"/>
          <w:szCs w:val="28"/>
        </w:rPr>
        <w:t xml:space="preserve">7 </w:t>
      </w:r>
      <w:r w:rsidRPr="008D4835">
        <w:rPr>
          <w:rFonts w:ascii="宋体" w:hAnsi="宋体" w:cs="宋体" w:hint="eastAsia"/>
          <w:b/>
          <w:bCs/>
          <w:sz w:val="28"/>
          <w:szCs w:val="28"/>
        </w:rPr>
        <w:t>历史文化名城、名镇、名村名录</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01"/>
        <w:gridCol w:w="2410"/>
        <w:gridCol w:w="4677"/>
      </w:tblGrid>
      <w:tr w:rsidR="00C6129F" w:rsidRPr="008D4835">
        <w:trPr>
          <w:jc w:val="center"/>
        </w:trPr>
        <w:tc>
          <w:tcPr>
            <w:tcW w:w="1501" w:type="dxa"/>
            <w:vAlign w:val="center"/>
          </w:tcPr>
          <w:p w:rsidR="00C6129F" w:rsidRPr="008D4835" w:rsidRDefault="00C6129F" w:rsidP="008D4835">
            <w:pPr>
              <w:adjustRightInd w:val="0"/>
              <w:snapToGrid w:val="0"/>
              <w:spacing w:line="360" w:lineRule="auto"/>
              <w:jc w:val="center"/>
              <w:rPr>
                <w:rFonts w:ascii="仿宋_GB2312" w:eastAsia="仿宋_GB2312"/>
                <w:b/>
                <w:bCs/>
                <w:sz w:val="24"/>
                <w:szCs w:val="24"/>
              </w:rPr>
            </w:pPr>
            <w:r w:rsidRPr="008D4835">
              <w:rPr>
                <w:rFonts w:ascii="仿宋_GB2312" w:eastAsia="仿宋_GB2312" w:cs="仿宋_GB2312" w:hint="eastAsia"/>
                <w:b/>
                <w:bCs/>
                <w:sz w:val="24"/>
                <w:szCs w:val="24"/>
              </w:rPr>
              <w:t>级别</w:t>
            </w:r>
          </w:p>
        </w:tc>
        <w:tc>
          <w:tcPr>
            <w:tcW w:w="2410" w:type="dxa"/>
            <w:vAlign w:val="center"/>
          </w:tcPr>
          <w:p w:rsidR="00C6129F" w:rsidRPr="008D4835" w:rsidRDefault="00C6129F" w:rsidP="008D4835">
            <w:pPr>
              <w:adjustRightInd w:val="0"/>
              <w:snapToGrid w:val="0"/>
              <w:spacing w:line="360" w:lineRule="auto"/>
              <w:jc w:val="center"/>
              <w:rPr>
                <w:rFonts w:ascii="仿宋_GB2312" w:eastAsia="仿宋_GB2312"/>
                <w:b/>
                <w:bCs/>
                <w:sz w:val="24"/>
                <w:szCs w:val="24"/>
              </w:rPr>
            </w:pPr>
            <w:r w:rsidRPr="008D4835">
              <w:rPr>
                <w:rFonts w:ascii="仿宋_GB2312" w:eastAsia="仿宋_GB2312" w:cs="仿宋_GB2312" w:hint="eastAsia"/>
                <w:b/>
                <w:bCs/>
                <w:sz w:val="24"/>
                <w:szCs w:val="24"/>
              </w:rPr>
              <w:t>类别</w:t>
            </w:r>
          </w:p>
        </w:tc>
        <w:tc>
          <w:tcPr>
            <w:tcW w:w="4677" w:type="dxa"/>
            <w:vAlign w:val="center"/>
          </w:tcPr>
          <w:p w:rsidR="00C6129F" w:rsidRPr="008D4835" w:rsidRDefault="00C6129F" w:rsidP="008D4835">
            <w:pPr>
              <w:adjustRightInd w:val="0"/>
              <w:snapToGrid w:val="0"/>
              <w:spacing w:line="360" w:lineRule="auto"/>
              <w:jc w:val="center"/>
              <w:rPr>
                <w:rFonts w:ascii="仿宋_GB2312" w:eastAsia="仿宋_GB2312"/>
                <w:b/>
                <w:bCs/>
                <w:sz w:val="24"/>
                <w:szCs w:val="24"/>
              </w:rPr>
            </w:pPr>
            <w:r w:rsidRPr="008D4835">
              <w:rPr>
                <w:rFonts w:ascii="仿宋_GB2312" w:eastAsia="仿宋_GB2312" w:cs="仿宋_GB2312" w:hint="eastAsia"/>
                <w:b/>
                <w:bCs/>
                <w:sz w:val="24"/>
                <w:szCs w:val="24"/>
              </w:rPr>
              <w:t>名称</w:t>
            </w:r>
          </w:p>
        </w:tc>
      </w:tr>
      <w:tr w:rsidR="00C6129F" w:rsidRPr="008D4835">
        <w:trPr>
          <w:jc w:val="center"/>
        </w:trPr>
        <w:tc>
          <w:tcPr>
            <w:tcW w:w="1501" w:type="dxa"/>
            <w:vMerge w:val="restart"/>
            <w:vAlign w:val="center"/>
          </w:tcPr>
          <w:p w:rsidR="00C6129F" w:rsidRPr="008D4835" w:rsidRDefault="00C6129F" w:rsidP="008D4835">
            <w:pPr>
              <w:adjustRightInd w:val="0"/>
              <w:snapToGrid w:val="0"/>
              <w:spacing w:line="360" w:lineRule="auto"/>
              <w:jc w:val="center"/>
              <w:rPr>
                <w:rFonts w:ascii="仿宋_GB2312" w:eastAsia="仿宋_GB2312"/>
                <w:sz w:val="24"/>
                <w:szCs w:val="24"/>
              </w:rPr>
            </w:pPr>
            <w:r w:rsidRPr="008D4835">
              <w:rPr>
                <w:rFonts w:ascii="仿宋_GB2312" w:eastAsia="仿宋_GB2312" w:cs="仿宋_GB2312" w:hint="eastAsia"/>
                <w:sz w:val="24"/>
                <w:szCs w:val="24"/>
              </w:rPr>
              <w:t>国家级</w:t>
            </w:r>
          </w:p>
        </w:tc>
        <w:tc>
          <w:tcPr>
            <w:tcW w:w="2410" w:type="dxa"/>
            <w:vAlign w:val="center"/>
          </w:tcPr>
          <w:p w:rsidR="00C6129F" w:rsidRPr="008D4835" w:rsidRDefault="00C6129F" w:rsidP="008D4835">
            <w:pPr>
              <w:adjustRightInd w:val="0"/>
              <w:snapToGrid w:val="0"/>
              <w:spacing w:line="360" w:lineRule="auto"/>
              <w:jc w:val="center"/>
              <w:rPr>
                <w:rFonts w:ascii="仿宋_GB2312" w:eastAsia="仿宋_GB2312"/>
                <w:sz w:val="24"/>
                <w:szCs w:val="24"/>
              </w:rPr>
            </w:pPr>
            <w:r w:rsidRPr="008D4835">
              <w:rPr>
                <w:rFonts w:ascii="仿宋_GB2312" w:eastAsia="仿宋_GB2312" w:cs="仿宋_GB2312" w:hint="eastAsia"/>
                <w:sz w:val="24"/>
                <w:szCs w:val="24"/>
              </w:rPr>
              <w:t>历史文化名城</w:t>
            </w:r>
          </w:p>
        </w:tc>
        <w:tc>
          <w:tcPr>
            <w:tcW w:w="4677" w:type="dxa"/>
            <w:vAlign w:val="center"/>
          </w:tcPr>
          <w:p w:rsidR="00C6129F" w:rsidRPr="008D4835" w:rsidRDefault="00C6129F" w:rsidP="008D4835">
            <w:pPr>
              <w:adjustRightInd w:val="0"/>
              <w:snapToGrid w:val="0"/>
              <w:spacing w:line="360" w:lineRule="auto"/>
              <w:jc w:val="center"/>
              <w:rPr>
                <w:rFonts w:ascii="仿宋_GB2312" w:eastAsia="仿宋_GB2312"/>
                <w:sz w:val="24"/>
                <w:szCs w:val="24"/>
              </w:rPr>
            </w:pPr>
            <w:r w:rsidRPr="008D4835">
              <w:rPr>
                <w:rFonts w:ascii="仿宋_GB2312" w:eastAsia="仿宋_GB2312" w:cs="仿宋_GB2312" w:hint="eastAsia"/>
                <w:sz w:val="24"/>
                <w:szCs w:val="24"/>
              </w:rPr>
              <w:t>沈阳市</w:t>
            </w:r>
          </w:p>
        </w:tc>
      </w:tr>
      <w:tr w:rsidR="00C6129F" w:rsidRPr="008D4835">
        <w:trPr>
          <w:jc w:val="center"/>
        </w:trPr>
        <w:tc>
          <w:tcPr>
            <w:tcW w:w="1501" w:type="dxa"/>
            <w:vMerge/>
            <w:vAlign w:val="center"/>
          </w:tcPr>
          <w:p w:rsidR="00C6129F" w:rsidRPr="008D4835" w:rsidRDefault="00C6129F" w:rsidP="008D4835">
            <w:pPr>
              <w:adjustRightInd w:val="0"/>
              <w:snapToGrid w:val="0"/>
              <w:spacing w:line="360" w:lineRule="auto"/>
              <w:jc w:val="center"/>
              <w:rPr>
                <w:rFonts w:ascii="仿宋_GB2312" w:eastAsia="仿宋_GB2312"/>
                <w:sz w:val="24"/>
                <w:szCs w:val="24"/>
              </w:rPr>
            </w:pPr>
          </w:p>
        </w:tc>
        <w:tc>
          <w:tcPr>
            <w:tcW w:w="2410" w:type="dxa"/>
            <w:vAlign w:val="center"/>
          </w:tcPr>
          <w:p w:rsidR="00C6129F" w:rsidRPr="008D4835" w:rsidRDefault="00C6129F" w:rsidP="008D4835">
            <w:pPr>
              <w:adjustRightInd w:val="0"/>
              <w:snapToGrid w:val="0"/>
              <w:spacing w:line="360" w:lineRule="auto"/>
              <w:jc w:val="center"/>
              <w:rPr>
                <w:rFonts w:ascii="仿宋_GB2312" w:eastAsia="仿宋_GB2312"/>
                <w:sz w:val="24"/>
                <w:szCs w:val="24"/>
              </w:rPr>
            </w:pPr>
            <w:r w:rsidRPr="008D4835">
              <w:rPr>
                <w:rFonts w:ascii="仿宋_GB2312" w:eastAsia="仿宋_GB2312" w:cs="仿宋_GB2312" w:hint="eastAsia"/>
                <w:sz w:val="24"/>
                <w:szCs w:val="24"/>
              </w:rPr>
              <w:t>历史文化名镇</w:t>
            </w:r>
          </w:p>
        </w:tc>
        <w:tc>
          <w:tcPr>
            <w:tcW w:w="4677" w:type="dxa"/>
            <w:vAlign w:val="center"/>
          </w:tcPr>
          <w:p w:rsidR="00C6129F" w:rsidRPr="008D4835" w:rsidRDefault="00C6129F" w:rsidP="008D4835">
            <w:pPr>
              <w:adjustRightInd w:val="0"/>
              <w:snapToGrid w:val="0"/>
              <w:spacing w:line="360" w:lineRule="auto"/>
              <w:jc w:val="center"/>
              <w:rPr>
                <w:rFonts w:ascii="仿宋_GB2312" w:eastAsia="仿宋_GB2312"/>
                <w:sz w:val="24"/>
                <w:szCs w:val="24"/>
              </w:rPr>
            </w:pPr>
            <w:r w:rsidRPr="008D4835">
              <w:rPr>
                <w:rFonts w:ascii="仿宋_GB2312" w:eastAsia="仿宋_GB2312" w:cs="仿宋_GB2312" w:hint="eastAsia"/>
                <w:sz w:val="24"/>
                <w:szCs w:val="24"/>
              </w:rPr>
              <w:t>永陵镇、牛庄镇、孤山镇、前所镇</w:t>
            </w:r>
          </w:p>
        </w:tc>
      </w:tr>
      <w:tr w:rsidR="00C6129F" w:rsidRPr="008D4835">
        <w:trPr>
          <w:jc w:val="center"/>
        </w:trPr>
        <w:tc>
          <w:tcPr>
            <w:tcW w:w="1501" w:type="dxa"/>
            <w:vMerge w:val="restart"/>
            <w:vAlign w:val="center"/>
          </w:tcPr>
          <w:p w:rsidR="00C6129F" w:rsidRPr="008D4835" w:rsidRDefault="00C6129F" w:rsidP="008D4835">
            <w:pPr>
              <w:adjustRightInd w:val="0"/>
              <w:snapToGrid w:val="0"/>
              <w:spacing w:line="360" w:lineRule="auto"/>
              <w:jc w:val="center"/>
              <w:rPr>
                <w:rFonts w:ascii="仿宋_GB2312" w:eastAsia="仿宋_GB2312"/>
                <w:sz w:val="24"/>
                <w:szCs w:val="24"/>
              </w:rPr>
            </w:pPr>
            <w:r w:rsidRPr="008D4835">
              <w:rPr>
                <w:rFonts w:ascii="仿宋_GB2312" w:eastAsia="仿宋_GB2312" w:cs="仿宋_GB2312" w:hint="eastAsia"/>
                <w:sz w:val="24"/>
                <w:szCs w:val="24"/>
              </w:rPr>
              <w:t>省级</w:t>
            </w:r>
          </w:p>
        </w:tc>
        <w:tc>
          <w:tcPr>
            <w:tcW w:w="2410" w:type="dxa"/>
            <w:vAlign w:val="center"/>
          </w:tcPr>
          <w:p w:rsidR="00C6129F" w:rsidRPr="008D4835" w:rsidRDefault="00C6129F" w:rsidP="008D4835">
            <w:pPr>
              <w:adjustRightInd w:val="0"/>
              <w:snapToGrid w:val="0"/>
              <w:spacing w:line="360" w:lineRule="auto"/>
              <w:jc w:val="center"/>
              <w:rPr>
                <w:rFonts w:ascii="仿宋_GB2312" w:eastAsia="仿宋_GB2312"/>
                <w:sz w:val="24"/>
                <w:szCs w:val="24"/>
              </w:rPr>
            </w:pPr>
            <w:r w:rsidRPr="008D4835">
              <w:rPr>
                <w:rFonts w:ascii="仿宋_GB2312" w:eastAsia="仿宋_GB2312" w:cs="仿宋_GB2312" w:hint="eastAsia"/>
                <w:sz w:val="24"/>
                <w:szCs w:val="24"/>
              </w:rPr>
              <w:t>历史文化名城</w:t>
            </w:r>
          </w:p>
        </w:tc>
        <w:tc>
          <w:tcPr>
            <w:tcW w:w="4677" w:type="dxa"/>
            <w:vAlign w:val="center"/>
          </w:tcPr>
          <w:p w:rsidR="00C6129F" w:rsidRPr="008D4835" w:rsidRDefault="00C6129F" w:rsidP="008D4835">
            <w:pPr>
              <w:adjustRightInd w:val="0"/>
              <w:snapToGrid w:val="0"/>
              <w:spacing w:line="360" w:lineRule="auto"/>
              <w:jc w:val="center"/>
              <w:rPr>
                <w:rFonts w:ascii="仿宋_GB2312" w:eastAsia="仿宋_GB2312"/>
                <w:sz w:val="24"/>
                <w:szCs w:val="24"/>
              </w:rPr>
            </w:pPr>
            <w:r w:rsidRPr="008D4835">
              <w:rPr>
                <w:rFonts w:ascii="仿宋_GB2312" w:eastAsia="仿宋_GB2312" w:cs="仿宋_GB2312" w:hint="eastAsia"/>
                <w:sz w:val="24"/>
                <w:szCs w:val="24"/>
              </w:rPr>
              <w:t>大连市、抚顺市、辽阳市、朝阳市、兴城市、北镇市、桓仁县</w:t>
            </w:r>
          </w:p>
        </w:tc>
      </w:tr>
      <w:tr w:rsidR="00C6129F" w:rsidRPr="008D4835">
        <w:trPr>
          <w:jc w:val="center"/>
        </w:trPr>
        <w:tc>
          <w:tcPr>
            <w:tcW w:w="1501" w:type="dxa"/>
            <w:vMerge/>
            <w:vAlign w:val="center"/>
          </w:tcPr>
          <w:p w:rsidR="00C6129F" w:rsidRPr="008D4835" w:rsidRDefault="00C6129F" w:rsidP="008D4835">
            <w:pPr>
              <w:adjustRightInd w:val="0"/>
              <w:snapToGrid w:val="0"/>
              <w:spacing w:line="360" w:lineRule="auto"/>
              <w:jc w:val="center"/>
              <w:rPr>
                <w:rFonts w:ascii="仿宋_GB2312" w:eastAsia="仿宋_GB2312"/>
                <w:sz w:val="24"/>
                <w:szCs w:val="24"/>
              </w:rPr>
            </w:pPr>
          </w:p>
        </w:tc>
        <w:tc>
          <w:tcPr>
            <w:tcW w:w="2410" w:type="dxa"/>
            <w:vAlign w:val="center"/>
          </w:tcPr>
          <w:p w:rsidR="00C6129F" w:rsidRPr="008D4835" w:rsidRDefault="00C6129F" w:rsidP="008D4835">
            <w:pPr>
              <w:adjustRightInd w:val="0"/>
              <w:snapToGrid w:val="0"/>
              <w:spacing w:line="360" w:lineRule="auto"/>
              <w:jc w:val="center"/>
              <w:rPr>
                <w:rFonts w:ascii="仿宋_GB2312" w:eastAsia="仿宋_GB2312"/>
                <w:sz w:val="24"/>
                <w:szCs w:val="24"/>
              </w:rPr>
            </w:pPr>
            <w:r w:rsidRPr="008D4835">
              <w:rPr>
                <w:rFonts w:ascii="仿宋_GB2312" w:eastAsia="仿宋_GB2312" w:cs="仿宋_GB2312" w:hint="eastAsia"/>
                <w:sz w:val="24"/>
                <w:szCs w:val="24"/>
              </w:rPr>
              <w:t>历史文化名镇</w:t>
            </w:r>
          </w:p>
        </w:tc>
        <w:tc>
          <w:tcPr>
            <w:tcW w:w="4677" w:type="dxa"/>
            <w:vAlign w:val="center"/>
          </w:tcPr>
          <w:p w:rsidR="00C6129F" w:rsidRPr="008D4835" w:rsidRDefault="00C6129F" w:rsidP="008D4835">
            <w:pPr>
              <w:adjustRightInd w:val="0"/>
              <w:snapToGrid w:val="0"/>
              <w:spacing w:line="360" w:lineRule="auto"/>
              <w:jc w:val="center"/>
              <w:rPr>
                <w:rFonts w:ascii="仿宋_GB2312" w:eastAsia="仿宋_GB2312"/>
                <w:sz w:val="24"/>
                <w:szCs w:val="24"/>
              </w:rPr>
            </w:pPr>
            <w:r w:rsidRPr="008D4835">
              <w:rPr>
                <w:rFonts w:ascii="仿宋_GB2312" w:eastAsia="仿宋_GB2312" w:cs="仿宋_GB2312" w:hint="eastAsia"/>
                <w:sz w:val="24"/>
                <w:szCs w:val="24"/>
              </w:rPr>
              <w:t>复州城镇、城子坦镇、田庄台镇</w:t>
            </w:r>
          </w:p>
        </w:tc>
      </w:tr>
      <w:tr w:rsidR="00C6129F" w:rsidRPr="008D4835">
        <w:trPr>
          <w:jc w:val="center"/>
        </w:trPr>
        <w:tc>
          <w:tcPr>
            <w:tcW w:w="1501" w:type="dxa"/>
            <w:vMerge/>
            <w:vAlign w:val="center"/>
          </w:tcPr>
          <w:p w:rsidR="00C6129F" w:rsidRPr="008D4835" w:rsidRDefault="00C6129F" w:rsidP="008D4835">
            <w:pPr>
              <w:adjustRightInd w:val="0"/>
              <w:snapToGrid w:val="0"/>
              <w:spacing w:line="360" w:lineRule="auto"/>
              <w:jc w:val="center"/>
              <w:rPr>
                <w:rFonts w:ascii="仿宋_GB2312" w:eastAsia="仿宋_GB2312"/>
                <w:sz w:val="24"/>
                <w:szCs w:val="24"/>
              </w:rPr>
            </w:pPr>
          </w:p>
        </w:tc>
        <w:tc>
          <w:tcPr>
            <w:tcW w:w="2410" w:type="dxa"/>
            <w:vAlign w:val="center"/>
          </w:tcPr>
          <w:p w:rsidR="00C6129F" w:rsidRPr="008D4835" w:rsidRDefault="00C6129F" w:rsidP="008D4835">
            <w:pPr>
              <w:adjustRightInd w:val="0"/>
              <w:snapToGrid w:val="0"/>
              <w:spacing w:line="360" w:lineRule="auto"/>
              <w:jc w:val="center"/>
              <w:rPr>
                <w:rFonts w:ascii="仿宋_GB2312" w:eastAsia="仿宋_GB2312"/>
                <w:sz w:val="24"/>
                <w:szCs w:val="24"/>
              </w:rPr>
            </w:pPr>
            <w:r w:rsidRPr="008D4835">
              <w:rPr>
                <w:rFonts w:ascii="仿宋_GB2312" w:eastAsia="仿宋_GB2312" w:cs="仿宋_GB2312" w:hint="eastAsia"/>
                <w:sz w:val="24"/>
                <w:szCs w:val="24"/>
              </w:rPr>
              <w:t>历史文化名村</w:t>
            </w:r>
          </w:p>
        </w:tc>
        <w:tc>
          <w:tcPr>
            <w:tcW w:w="4677" w:type="dxa"/>
            <w:vAlign w:val="center"/>
          </w:tcPr>
          <w:p w:rsidR="00C6129F" w:rsidRPr="008D4835" w:rsidRDefault="00C6129F" w:rsidP="008D4835">
            <w:pPr>
              <w:adjustRightInd w:val="0"/>
              <w:snapToGrid w:val="0"/>
              <w:spacing w:line="360" w:lineRule="auto"/>
              <w:jc w:val="center"/>
              <w:rPr>
                <w:rFonts w:ascii="仿宋_GB2312" w:eastAsia="仿宋_GB2312"/>
                <w:sz w:val="24"/>
                <w:szCs w:val="24"/>
              </w:rPr>
            </w:pPr>
            <w:r w:rsidRPr="008D4835">
              <w:rPr>
                <w:rFonts w:ascii="仿宋_GB2312" w:eastAsia="仿宋_GB2312" w:cs="仿宋_GB2312" w:hint="eastAsia"/>
                <w:sz w:val="24"/>
                <w:szCs w:val="24"/>
              </w:rPr>
              <w:t>石佛寺村</w:t>
            </w:r>
          </w:p>
        </w:tc>
      </w:tr>
    </w:tbl>
    <w:p w:rsidR="00C6129F" w:rsidRPr="00EC77E1" w:rsidRDefault="00C6129F" w:rsidP="00C6129F">
      <w:pPr>
        <w:adjustRightInd w:val="0"/>
        <w:snapToGrid w:val="0"/>
        <w:spacing w:line="580" w:lineRule="exact"/>
        <w:ind w:firstLineChars="200" w:firstLine="31680"/>
        <w:rPr>
          <w:rFonts w:eastAsia="仿宋_GB2312"/>
        </w:rPr>
      </w:pPr>
      <w:r w:rsidRPr="00EC77E1">
        <w:rPr>
          <w:rFonts w:eastAsia="仿宋_GB2312"/>
          <w:sz w:val="32"/>
          <w:szCs w:val="32"/>
        </w:rPr>
        <w:t>3.</w:t>
      </w:r>
      <w:r w:rsidRPr="00EC77E1">
        <w:rPr>
          <w:rFonts w:eastAsia="仿宋_GB2312" w:cs="仿宋_GB2312" w:hint="eastAsia"/>
          <w:sz w:val="32"/>
          <w:szCs w:val="32"/>
        </w:rPr>
        <w:t>推进和强化地下空间利用及管理。推动地下管网普查及信息系统建设，各设市城市要全面开展供水、排水、热力、燃气、电力、电信等地下管网普查工作，利用普查成果，应用信息技术，建立较为完善的地下管网信息系统，作为实施规划精细化管理的技术支持和手段。加强地下空间利用管理，加快编制地下空间利用规划，统筹规划，合理布局，科学有序地安排地下空间建设项目，加强地下空间建设项目管理。</w:t>
      </w:r>
    </w:p>
    <w:p w:rsidR="00C6129F" w:rsidRPr="00EC77E1" w:rsidRDefault="00C6129F" w:rsidP="00302EFF">
      <w:pPr>
        <w:adjustRightInd w:val="0"/>
        <w:snapToGrid w:val="0"/>
        <w:spacing w:line="580" w:lineRule="exact"/>
        <w:ind w:firstLineChars="200" w:firstLine="31680"/>
        <w:rPr>
          <w:rFonts w:eastAsia="仿宋_GB2312"/>
          <w:sz w:val="32"/>
          <w:szCs w:val="32"/>
        </w:rPr>
      </w:pPr>
      <w:r w:rsidRPr="00EC77E1">
        <w:rPr>
          <w:rFonts w:eastAsia="仿宋_GB2312"/>
          <w:sz w:val="32"/>
          <w:szCs w:val="32"/>
        </w:rPr>
        <w:t>4.</w:t>
      </w:r>
      <w:r w:rsidRPr="00EC77E1">
        <w:rPr>
          <w:rFonts w:eastAsia="仿宋_GB2312" w:cs="仿宋_GB2312" w:hint="eastAsia"/>
          <w:sz w:val="32"/>
          <w:szCs w:val="32"/>
        </w:rPr>
        <w:t>推进慢行系统建设。推进城市慢行系统专项规划编制和研究，引导城市结合地形地貌、绿地、水系、公园、历史遗迹、传统街道等特色空间，进行慢行系统研究，编制专项规划，科学指导慢行系统建设。加强城市绿道、慢行系统建设，依托非机动车道，打通断头与瓶颈，推进网络化的城市慢行系统建设，满足居民通勤、休闲、游憩、健身等需求，加强慢行环境细部设计，打造安全、通畅、舒适、宜人的慢行环境。</w:t>
      </w:r>
    </w:p>
    <w:p w:rsidR="00C6129F" w:rsidRPr="00EC77E1" w:rsidRDefault="00C6129F" w:rsidP="00302EFF">
      <w:pPr>
        <w:adjustRightInd w:val="0"/>
        <w:snapToGrid w:val="0"/>
        <w:spacing w:line="580" w:lineRule="exact"/>
        <w:ind w:firstLineChars="200" w:firstLine="31680"/>
        <w:rPr>
          <w:rFonts w:eastAsia="仿宋_GB2312"/>
          <w:sz w:val="32"/>
          <w:szCs w:val="32"/>
        </w:rPr>
      </w:pPr>
      <w:r w:rsidRPr="00EC77E1">
        <w:rPr>
          <w:rFonts w:eastAsia="仿宋_GB2312"/>
          <w:sz w:val="32"/>
          <w:szCs w:val="32"/>
        </w:rPr>
        <w:t>5.</w:t>
      </w:r>
      <w:r w:rsidRPr="00EC77E1">
        <w:rPr>
          <w:rFonts w:eastAsia="仿宋_GB2312" w:cs="仿宋_GB2312" w:hint="eastAsia"/>
          <w:sz w:val="32"/>
          <w:szCs w:val="32"/>
        </w:rPr>
        <w:t>推进“精细化管理”，深化技术管理规定。加强技术管理规定制定。在城市设计、控制性详细规划形成条文和导则基础上，研究制定针对建筑退界、间距控制、风格色彩、空间形态等影响城市形象的细节问题的技术管理规定，逐步形成能够适用于本地的一整套技术管理规定，作为建设项目审批的依据。推进规划“精细化管理”。以技术管理规定为指导，严格执行建设项目规划审批，重点把握影响城市形象的细节问题，切实做好规划核实，严格验核和确认容积率、配套设施、周边关系以及涉及城市形象的控制指标等内容。</w:t>
      </w:r>
    </w:p>
    <w:p w:rsidR="00C6129F" w:rsidRPr="00EC77E1" w:rsidRDefault="00C6129F" w:rsidP="00302EFF">
      <w:pPr>
        <w:adjustRightInd w:val="0"/>
        <w:snapToGrid w:val="0"/>
        <w:spacing w:line="580" w:lineRule="exact"/>
        <w:ind w:firstLineChars="200" w:firstLine="31680"/>
        <w:rPr>
          <w:rFonts w:eastAsia="仿宋_GB2312"/>
          <w:sz w:val="32"/>
          <w:szCs w:val="32"/>
        </w:rPr>
      </w:pPr>
      <w:r w:rsidRPr="00EC77E1">
        <w:rPr>
          <w:rFonts w:eastAsia="仿宋_GB2312"/>
          <w:sz w:val="32"/>
          <w:szCs w:val="32"/>
        </w:rPr>
        <w:t>6.</w:t>
      </w:r>
      <w:r w:rsidRPr="00EC77E1">
        <w:rPr>
          <w:rFonts w:eastAsia="仿宋_GB2312" w:cs="仿宋_GB2312" w:hint="eastAsia"/>
          <w:sz w:val="32"/>
          <w:szCs w:val="32"/>
        </w:rPr>
        <w:t>加强队伍建设，深入开展岗位培训。做好针对岗位的培训。分片区、分批次地进行轮训，增强规划管理队伍的创新力、执行力和攻坚力，全面提高行政执法水平。组织各种形式的学术交流活动。改进规划设计、规划论文评优形式，增加规划设计单位参与度；组织“走出去、请进来”的各种学术交流活动，活跃我省规划学术气氛，带动提高我省规划设计水平。</w:t>
      </w:r>
    </w:p>
    <w:p w:rsidR="00C6129F" w:rsidRPr="00EC77E1" w:rsidRDefault="00C6129F" w:rsidP="00302EFF">
      <w:pPr>
        <w:adjustRightInd w:val="0"/>
        <w:snapToGrid w:val="0"/>
        <w:spacing w:line="580" w:lineRule="exact"/>
        <w:ind w:firstLineChars="200" w:firstLine="31680"/>
        <w:rPr>
          <w:rFonts w:eastAsia="仿宋_GB2312"/>
          <w:sz w:val="32"/>
          <w:szCs w:val="32"/>
        </w:rPr>
      </w:pPr>
      <w:r w:rsidRPr="00EC77E1">
        <w:rPr>
          <w:rFonts w:eastAsia="仿宋_GB2312"/>
          <w:sz w:val="32"/>
          <w:szCs w:val="32"/>
        </w:rPr>
        <w:t>7.</w:t>
      </w:r>
      <w:r w:rsidRPr="00EC77E1">
        <w:rPr>
          <w:rFonts w:eastAsia="仿宋_GB2312" w:cs="仿宋_GB2312" w:hint="eastAsia"/>
          <w:sz w:val="32"/>
          <w:szCs w:val="32"/>
        </w:rPr>
        <w:t>强化规划监察。深入推进城乡规划督察工作，进一步完善规划督察工作制度，以监督涉及公共利益和城市长远发展的规划强制性内容实施为重点，充分发挥好规划督察员的驻地监督作用。加强规划动态监测，进一步推进利用卫星遥感监测辅助规划监察，提高规划督察工作的质量和效能。严肃查处涉嫌违法违规建设项目，坚持规划执法检查，在继续严肃查处涉嫌违法违规建设项目的基础上，按照《辽宁省建设领域不良行为记录管理办法》，对违法建设单位实施不良记录管理。</w:t>
      </w:r>
    </w:p>
    <w:p w:rsidR="00C6129F" w:rsidRPr="00EC77E1" w:rsidRDefault="00C6129F" w:rsidP="00302EFF">
      <w:pPr>
        <w:snapToGrid w:val="0"/>
        <w:spacing w:line="580" w:lineRule="exact"/>
        <w:ind w:firstLineChars="196" w:firstLine="31680"/>
        <w:rPr>
          <w:rFonts w:eastAsia="楷体_GB2312"/>
          <w:sz w:val="32"/>
          <w:szCs w:val="32"/>
        </w:rPr>
      </w:pPr>
      <w:r w:rsidRPr="00EC77E1">
        <w:rPr>
          <w:rFonts w:eastAsia="楷体_GB2312" w:cs="楷体_GB2312" w:hint="eastAsia"/>
          <w:sz w:val="32"/>
          <w:szCs w:val="32"/>
        </w:rPr>
        <w:t>（七）大力发展建筑节能与建设科技。</w:t>
      </w:r>
    </w:p>
    <w:p w:rsidR="00C6129F" w:rsidRPr="00EC77E1" w:rsidRDefault="00C6129F" w:rsidP="00302EFF">
      <w:pPr>
        <w:adjustRightInd w:val="0"/>
        <w:snapToGrid w:val="0"/>
        <w:spacing w:line="580" w:lineRule="exact"/>
        <w:ind w:firstLineChars="200" w:firstLine="31680"/>
        <w:rPr>
          <w:rFonts w:eastAsia="仿宋_GB2312"/>
          <w:sz w:val="32"/>
          <w:szCs w:val="32"/>
        </w:rPr>
      </w:pPr>
      <w:r w:rsidRPr="00EC77E1">
        <w:rPr>
          <w:rFonts w:eastAsia="仿宋_GB2312"/>
          <w:sz w:val="32"/>
          <w:szCs w:val="32"/>
        </w:rPr>
        <w:t>1.</w:t>
      </w:r>
      <w:r w:rsidRPr="00EC77E1">
        <w:rPr>
          <w:rFonts w:eastAsia="仿宋_GB2312" w:cs="仿宋_GB2312" w:hint="eastAsia"/>
          <w:sz w:val="32"/>
          <w:szCs w:val="32"/>
        </w:rPr>
        <w:t>深入开展新建建筑节能。严格执行建筑节能标准。制定居住建筑节能率</w:t>
      </w:r>
      <w:r w:rsidRPr="00EC77E1">
        <w:rPr>
          <w:rFonts w:eastAsia="仿宋_GB2312"/>
          <w:sz w:val="32"/>
          <w:szCs w:val="32"/>
        </w:rPr>
        <w:t>75%</w:t>
      </w:r>
      <w:r w:rsidRPr="00EC77E1">
        <w:rPr>
          <w:rFonts w:eastAsia="仿宋_GB2312" w:cs="仿宋_GB2312" w:hint="eastAsia"/>
          <w:sz w:val="32"/>
          <w:szCs w:val="32"/>
        </w:rPr>
        <w:t>设计标准。“十三五”期间，大力推广居住建筑节能率</w:t>
      </w:r>
      <w:r w:rsidRPr="00EC77E1">
        <w:rPr>
          <w:rFonts w:eastAsia="仿宋_GB2312"/>
          <w:sz w:val="32"/>
          <w:szCs w:val="32"/>
        </w:rPr>
        <w:t>75%</w:t>
      </w:r>
      <w:r w:rsidRPr="00EC77E1">
        <w:rPr>
          <w:rFonts w:eastAsia="仿宋_GB2312" w:cs="仿宋_GB2312" w:hint="eastAsia"/>
          <w:sz w:val="32"/>
          <w:szCs w:val="32"/>
        </w:rPr>
        <w:t>和公共建筑节能率</w:t>
      </w:r>
      <w:r w:rsidRPr="00EC77E1">
        <w:rPr>
          <w:rFonts w:eastAsia="仿宋_GB2312"/>
          <w:sz w:val="32"/>
          <w:szCs w:val="32"/>
        </w:rPr>
        <w:t>65%</w:t>
      </w:r>
      <w:r w:rsidRPr="00EC77E1">
        <w:rPr>
          <w:rFonts w:eastAsia="仿宋_GB2312" w:cs="仿宋_GB2312" w:hint="eastAsia"/>
          <w:sz w:val="32"/>
          <w:szCs w:val="32"/>
        </w:rPr>
        <w:t>的设计标准。节能标准执行率在设计阶段保持</w:t>
      </w:r>
      <w:r w:rsidRPr="00EC77E1">
        <w:rPr>
          <w:rFonts w:eastAsia="仿宋_GB2312"/>
          <w:sz w:val="32"/>
          <w:szCs w:val="32"/>
        </w:rPr>
        <w:t>100%</w:t>
      </w:r>
      <w:r w:rsidRPr="00EC77E1">
        <w:rPr>
          <w:rFonts w:eastAsia="仿宋_GB2312" w:cs="仿宋_GB2312" w:hint="eastAsia"/>
          <w:sz w:val="32"/>
          <w:szCs w:val="32"/>
        </w:rPr>
        <w:t>，施工阶段达到</w:t>
      </w:r>
      <w:r w:rsidRPr="00EC77E1">
        <w:rPr>
          <w:rFonts w:eastAsia="仿宋_GB2312"/>
          <w:sz w:val="32"/>
          <w:szCs w:val="32"/>
        </w:rPr>
        <w:t>99%</w:t>
      </w:r>
      <w:r w:rsidRPr="00EC77E1">
        <w:rPr>
          <w:rFonts w:eastAsia="仿宋_GB2312" w:cs="仿宋_GB2312" w:hint="eastAsia"/>
          <w:sz w:val="32"/>
          <w:szCs w:val="32"/>
        </w:rPr>
        <w:t>；新建建筑供热计量装置和室内温度调控装置与主体工程同步设计、同步安装、同步验收和同步收费；进一步强化建筑节能的设计专项审查、实施过程监督和竣工验收备案工作；全面开展建筑节能工程现场检验，落实建筑节能信息公示制度，推行建筑能效测评标识制度，积极探索并开展建筑节能产品推广认证试点工作；制订出台《辽宁省民用建筑节能条例》、《辽宁省民用建筑能效测评标识管理办法》；开展建筑节能的试点示范和推广工作，鼓励有条件的地区或企业开展超低能耗建筑和被动式建筑试点。</w:t>
      </w:r>
    </w:p>
    <w:p w:rsidR="00C6129F" w:rsidRPr="00EC77E1" w:rsidRDefault="00C6129F" w:rsidP="00302EFF">
      <w:pPr>
        <w:adjustRightInd w:val="0"/>
        <w:snapToGrid w:val="0"/>
        <w:spacing w:line="580" w:lineRule="exact"/>
        <w:ind w:firstLineChars="200" w:firstLine="31680"/>
        <w:rPr>
          <w:rFonts w:eastAsia="仿宋_GB2312"/>
          <w:sz w:val="32"/>
          <w:szCs w:val="32"/>
        </w:rPr>
      </w:pPr>
      <w:r w:rsidRPr="00EC77E1">
        <w:rPr>
          <w:rFonts w:eastAsia="仿宋_GB2312"/>
          <w:sz w:val="32"/>
          <w:szCs w:val="32"/>
        </w:rPr>
        <w:t>2.</w:t>
      </w:r>
      <w:r w:rsidRPr="00EC77E1">
        <w:rPr>
          <w:rFonts w:eastAsia="仿宋_GB2312" w:cs="仿宋_GB2312" w:hint="eastAsia"/>
          <w:sz w:val="32"/>
          <w:szCs w:val="32"/>
        </w:rPr>
        <w:t>扎实抓好既有建筑节能改造。既有居住建筑供热计量和节能改造主要内容包括建筑围护结构节能改造、建筑室内采暖系统热计量及温度调控改造、热源及管网热平衡改造三个部分。既有公共建筑节能改造主要内容包括建筑用能监测与控制系统改造、配电照明系统改造、采暖空调通风系统改造、可再生能源应用改造、外遮阳及围护结构改造。其中，居住建筑三个部分全部进行改造，公共建筑至少选取</w:t>
      </w:r>
      <w:r w:rsidRPr="00EC77E1">
        <w:rPr>
          <w:rFonts w:eastAsia="仿宋_GB2312"/>
          <w:sz w:val="32"/>
          <w:szCs w:val="32"/>
        </w:rPr>
        <w:t>2—3</w:t>
      </w:r>
      <w:r w:rsidRPr="00EC77E1">
        <w:rPr>
          <w:rFonts w:eastAsia="仿宋_GB2312" w:cs="仿宋_GB2312" w:hint="eastAsia"/>
          <w:sz w:val="32"/>
          <w:szCs w:val="32"/>
        </w:rPr>
        <w:t>项进行改造。鼓励有条件的城市和单位争创居住建筑节能改造重点城市、公共建筑节能改造重点城市、节能宜居综合改造试点城市和开展节能型校园、节能型医院节能改造。为抓好既有建筑节能改造，要做好以下工作：</w:t>
      </w:r>
      <w:r w:rsidRPr="00B64EA3">
        <w:rPr>
          <w:rFonts w:eastAsia="仿宋_GB2312" w:cs="仿宋_GB2312" w:hint="eastAsia"/>
          <w:sz w:val="32"/>
          <w:szCs w:val="32"/>
        </w:rPr>
        <w:t>一是</w:t>
      </w:r>
      <w:r w:rsidRPr="00EC77E1">
        <w:rPr>
          <w:rFonts w:eastAsia="仿宋_GB2312" w:cs="仿宋_GB2312" w:hint="eastAsia"/>
          <w:sz w:val="32"/>
          <w:szCs w:val="32"/>
        </w:rPr>
        <w:t>统筹规划。既有居住建筑改造工程与老旧小区环境综合整治和地下管网改造等相结合，以小区为单位，整体推进。</w:t>
      </w:r>
      <w:r w:rsidRPr="00B64EA3">
        <w:rPr>
          <w:rFonts w:eastAsia="仿宋_GB2312" w:cs="仿宋_GB2312" w:hint="eastAsia"/>
          <w:sz w:val="32"/>
          <w:szCs w:val="32"/>
        </w:rPr>
        <w:t>二是</w:t>
      </w:r>
      <w:r w:rsidRPr="00EC77E1">
        <w:rPr>
          <w:rFonts w:eastAsia="仿宋_GB2312" w:cs="仿宋_GB2312" w:hint="eastAsia"/>
          <w:sz w:val="32"/>
          <w:szCs w:val="32"/>
        </w:rPr>
        <w:t>确保工程质量安全。履行基本建设程序，严把招标、材料进场、现场控制、竣工验收“四关”，加强能效测评和验收工作。</w:t>
      </w:r>
      <w:r w:rsidRPr="00B64EA3">
        <w:rPr>
          <w:rFonts w:eastAsia="仿宋_GB2312" w:cs="仿宋_GB2312" w:hint="eastAsia"/>
          <w:sz w:val="32"/>
          <w:szCs w:val="32"/>
        </w:rPr>
        <w:t>三是</w:t>
      </w:r>
      <w:r w:rsidRPr="00EC77E1">
        <w:rPr>
          <w:rFonts w:eastAsia="仿宋_GB2312" w:cs="仿宋_GB2312" w:hint="eastAsia"/>
          <w:sz w:val="32"/>
          <w:szCs w:val="32"/>
        </w:rPr>
        <w:t>多渠道筹集资金。做好国家中央预算内投资补助项目申报工作。各市、县</w:t>
      </w:r>
      <w:r w:rsidRPr="00EC77E1">
        <w:rPr>
          <w:rFonts w:eastAsia="仿宋_GB2312"/>
          <w:sz w:val="32"/>
          <w:szCs w:val="32"/>
        </w:rPr>
        <w:t>(</w:t>
      </w:r>
      <w:r w:rsidRPr="00EC77E1">
        <w:rPr>
          <w:rFonts w:eastAsia="仿宋_GB2312" w:cs="仿宋_GB2312" w:hint="eastAsia"/>
          <w:sz w:val="32"/>
          <w:szCs w:val="32"/>
        </w:rPr>
        <w:t>市</w:t>
      </w:r>
      <w:r w:rsidRPr="00EC77E1">
        <w:rPr>
          <w:rFonts w:eastAsia="仿宋_GB2312"/>
          <w:sz w:val="32"/>
          <w:szCs w:val="32"/>
        </w:rPr>
        <w:t>)</w:t>
      </w:r>
      <w:r w:rsidRPr="00EC77E1">
        <w:rPr>
          <w:rFonts w:eastAsia="仿宋_GB2312" w:cs="仿宋_GB2312" w:hint="eastAsia"/>
          <w:sz w:val="32"/>
          <w:szCs w:val="32"/>
        </w:rPr>
        <w:t>财政要安排专项资金，通过协调金融贷款、减免有关税费、企业自筹、居民合理负担、合同能源管理和社会资本合作（</w:t>
      </w:r>
      <w:r w:rsidRPr="00EC77E1">
        <w:rPr>
          <w:rFonts w:eastAsia="仿宋_GB2312"/>
          <w:sz w:val="32"/>
          <w:szCs w:val="32"/>
        </w:rPr>
        <w:t>PPP</w:t>
      </w:r>
      <w:r w:rsidRPr="00EC77E1">
        <w:rPr>
          <w:rFonts w:eastAsia="仿宋_GB2312" w:cs="仿宋_GB2312" w:hint="eastAsia"/>
          <w:sz w:val="32"/>
          <w:szCs w:val="32"/>
        </w:rPr>
        <w:t>）等方式多渠道筹集资金。</w:t>
      </w:r>
      <w:r w:rsidRPr="00B64EA3">
        <w:rPr>
          <w:rFonts w:eastAsia="仿宋_GB2312" w:cs="仿宋_GB2312" w:hint="eastAsia"/>
          <w:sz w:val="32"/>
          <w:szCs w:val="32"/>
        </w:rPr>
        <w:t>四是</w:t>
      </w:r>
      <w:r w:rsidRPr="00EC77E1">
        <w:rPr>
          <w:rFonts w:eastAsia="仿宋_GB2312" w:cs="仿宋_GB2312" w:hint="eastAsia"/>
          <w:sz w:val="32"/>
          <w:szCs w:val="32"/>
        </w:rPr>
        <w:t>建立长效机制。建立有队伍、有经费、有制度的长效维修及管理机制。</w:t>
      </w:r>
      <w:r w:rsidRPr="00B64EA3">
        <w:rPr>
          <w:rFonts w:eastAsia="仿宋_GB2312" w:cs="仿宋_GB2312" w:hint="eastAsia"/>
          <w:sz w:val="32"/>
          <w:szCs w:val="32"/>
        </w:rPr>
        <w:t>五是</w:t>
      </w:r>
      <w:r w:rsidRPr="00EC77E1">
        <w:rPr>
          <w:rFonts w:eastAsia="仿宋_GB2312" w:cs="仿宋_GB2312" w:hint="eastAsia"/>
          <w:sz w:val="32"/>
          <w:szCs w:val="32"/>
        </w:rPr>
        <w:t>加强监督考核。将“暖房子”工程实施情况纳入地方各级政府目标责任考核中。</w:t>
      </w:r>
    </w:p>
    <w:p w:rsidR="00C6129F" w:rsidRPr="00EC77E1" w:rsidRDefault="00C6129F" w:rsidP="00302EFF">
      <w:pPr>
        <w:adjustRightInd w:val="0"/>
        <w:snapToGrid w:val="0"/>
        <w:spacing w:line="580" w:lineRule="exact"/>
        <w:ind w:firstLineChars="200" w:firstLine="31680"/>
        <w:rPr>
          <w:rFonts w:eastAsia="仿宋_GB2312"/>
          <w:sz w:val="32"/>
          <w:szCs w:val="32"/>
        </w:rPr>
      </w:pPr>
      <w:r w:rsidRPr="00EC77E1">
        <w:rPr>
          <w:rFonts w:eastAsia="仿宋_GB2312"/>
          <w:sz w:val="32"/>
          <w:szCs w:val="32"/>
        </w:rPr>
        <w:t>3.</w:t>
      </w:r>
      <w:r w:rsidRPr="00EC77E1">
        <w:rPr>
          <w:rFonts w:eastAsia="仿宋_GB2312" w:cs="仿宋_GB2312" w:hint="eastAsia"/>
          <w:sz w:val="32"/>
          <w:szCs w:val="32"/>
        </w:rPr>
        <w:t>积极做好可再生能源建筑应用。开展可再生能源相关课题研究及标准编制、修订工作，研究出台可再生能源技术建筑应用的指导性文件。建立可再生能源统计报告制度，不断提高可再生能源统计信息的及时有效性。在我省适宜地区推广安装使用太阳能热水系统，在有条件的地区，建设与建筑物一体化的屋顶太阳能并网光伏发电和光热利用设施。在资源条件适宜地区，优先发展污水源等再生水源热泵系统，积极发展土壤源，科学发展地下水源热泵系统，充分利用工业余热进行供暖制冷，研究利用空气源热泵技术。</w:t>
      </w:r>
    </w:p>
    <w:p w:rsidR="00C6129F" w:rsidRPr="00EC77E1" w:rsidRDefault="00C6129F" w:rsidP="00302EFF">
      <w:pPr>
        <w:adjustRightInd w:val="0"/>
        <w:snapToGrid w:val="0"/>
        <w:spacing w:line="580" w:lineRule="exact"/>
        <w:ind w:firstLineChars="200" w:firstLine="31680"/>
        <w:rPr>
          <w:rFonts w:eastAsia="仿宋_GB2312"/>
          <w:sz w:val="32"/>
          <w:szCs w:val="32"/>
        </w:rPr>
      </w:pPr>
      <w:r w:rsidRPr="00EC77E1">
        <w:rPr>
          <w:rFonts w:eastAsia="仿宋_GB2312"/>
          <w:sz w:val="32"/>
          <w:szCs w:val="32"/>
        </w:rPr>
        <w:t>4.</w:t>
      </w:r>
      <w:r w:rsidRPr="00EC77E1">
        <w:rPr>
          <w:rFonts w:eastAsia="仿宋_GB2312" w:cs="仿宋_GB2312" w:hint="eastAsia"/>
          <w:sz w:val="32"/>
          <w:szCs w:val="32"/>
        </w:rPr>
        <w:t>大力推动绿色建筑发展。积极开展绿色生态城区的评选工作。到</w:t>
      </w:r>
      <w:r w:rsidRPr="00EC77E1">
        <w:rPr>
          <w:rFonts w:eastAsia="仿宋_GB2312"/>
          <w:sz w:val="32"/>
          <w:szCs w:val="32"/>
        </w:rPr>
        <w:t>2020</w:t>
      </w:r>
      <w:r w:rsidRPr="00EC77E1">
        <w:rPr>
          <w:rFonts w:eastAsia="仿宋_GB2312" w:cs="仿宋_GB2312" w:hint="eastAsia"/>
          <w:sz w:val="32"/>
          <w:szCs w:val="32"/>
        </w:rPr>
        <w:t>年，全省力争创建</w:t>
      </w:r>
      <w:r w:rsidRPr="00EC77E1">
        <w:rPr>
          <w:rFonts w:eastAsia="仿宋_GB2312"/>
          <w:sz w:val="32"/>
          <w:szCs w:val="32"/>
        </w:rPr>
        <w:t>2-3</w:t>
      </w:r>
      <w:r w:rsidRPr="00EC77E1">
        <w:rPr>
          <w:rFonts w:eastAsia="仿宋_GB2312" w:cs="仿宋_GB2312" w:hint="eastAsia"/>
          <w:sz w:val="32"/>
          <w:szCs w:val="32"/>
        </w:rPr>
        <w:t>个国家级绿色生态城区，各市力争创建</w:t>
      </w:r>
      <w:r w:rsidRPr="00EC77E1">
        <w:rPr>
          <w:rFonts w:eastAsia="仿宋_GB2312"/>
          <w:sz w:val="32"/>
          <w:szCs w:val="32"/>
        </w:rPr>
        <w:t>1</w:t>
      </w:r>
      <w:r w:rsidRPr="00EC77E1">
        <w:rPr>
          <w:rFonts w:eastAsia="仿宋_GB2312" w:cs="仿宋_GB2312" w:hint="eastAsia"/>
          <w:sz w:val="32"/>
          <w:szCs w:val="32"/>
        </w:rPr>
        <w:t>个及以上省级绿色生态城区。政府投资的建筑和单体建筑面积超过</w:t>
      </w:r>
      <w:r w:rsidRPr="00EC77E1">
        <w:rPr>
          <w:rFonts w:eastAsia="仿宋_GB2312"/>
          <w:sz w:val="32"/>
          <w:szCs w:val="32"/>
        </w:rPr>
        <w:t>2</w:t>
      </w:r>
      <w:r w:rsidRPr="00EC77E1">
        <w:rPr>
          <w:rFonts w:eastAsia="仿宋_GB2312" w:cs="仿宋_GB2312" w:hint="eastAsia"/>
          <w:sz w:val="32"/>
          <w:szCs w:val="32"/>
        </w:rPr>
        <w:t>万平方米的大型公共建筑率先执行绿色建筑标准。鼓励房地产开发企业建设绿色住宅小区。强化绿色建筑的设计专项审查、实施过程监督和竣工验收备案工作。研究规划建设阶段绿色建筑容积率奖励政策。探索建立绿色建筑金融服务体制，金融机构对购买绿色住宅的消费者给予适当的购房贷款利率优惠。政府投资的公共建筑和单体建筑面积超过</w:t>
      </w:r>
      <w:r w:rsidRPr="00EC77E1">
        <w:rPr>
          <w:rFonts w:eastAsia="仿宋_GB2312"/>
          <w:sz w:val="32"/>
          <w:szCs w:val="32"/>
        </w:rPr>
        <w:t>2</w:t>
      </w:r>
      <w:r w:rsidRPr="00EC77E1">
        <w:rPr>
          <w:rFonts w:eastAsia="仿宋_GB2312" w:cs="仿宋_GB2312" w:hint="eastAsia"/>
          <w:sz w:val="32"/>
          <w:szCs w:val="32"/>
        </w:rPr>
        <w:t>万平方米的大型公共建筑以及</w:t>
      </w:r>
      <w:r w:rsidRPr="00EC77E1">
        <w:rPr>
          <w:rFonts w:eastAsia="仿宋_GB2312"/>
          <w:sz w:val="32"/>
          <w:szCs w:val="32"/>
        </w:rPr>
        <w:t>10</w:t>
      </w:r>
      <w:r w:rsidRPr="00EC77E1">
        <w:rPr>
          <w:rFonts w:eastAsia="仿宋_GB2312" w:cs="仿宋_GB2312" w:hint="eastAsia"/>
          <w:sz w:val="32"/>
          <w:szCs w:val="32"/>
        </w:rPr>
        <w:t>万平方米以上的居住小区，未获得绿色建筑星级评价的，不予推荐申报辽河杯、鲁班奖等评优评奖项目。制定出台《辽宁省绿色建筑标识管理办法》、《辽宁省绿色建材标识管理办法》、《辽宁省绿色生态城区管理办法》。实行绿色建筑技术产品认定制度，未经认定的，不得作为绿色建筑技术产品宣传、销售和使用。</w:t>
      </w:r>
    </w:p>
    <w:p w:rsidR="00C6129F" w:rsidRPr="00EC77E1" w:rsidRDefault="00C6129F" w:rsidP="00302EFF">
      <w:pPr>
        <w:adjustRightInd w:val="0"/>
        <w:snapToGrid w:val="0"/>
        <w:spacing w:line="580" w:lineRule="exact"/>
        <w:ind w:firstLineChars="200" w:firstLine="31680"/>
        <w:rPr>
          <w:rFonts w:eastAsia="仿宋_GB2312"/>
          <w:sz w:val="32"/>
          <w:szCs w:val="32"/>
        </w:rPr>
      </w:pPr>
      <w:r w:rsidRPr="00EC77E1">
        <w:rPr>
          <w:rFonts w:eastAsia="仿宋_GB2312"/>
          <w:sz w:val="32"/>
          <w:szCs w:val="32"/>
        </w:rPr>
        <w:t>5.</w:t>
      </w:r>
      <w:r w:rsidRPr="00EC77E1">
        <w:rPr>
          <w:rFonts w:eastAsia="仿宋_GB2312" w:cs="仿宋_GB2312" w:hint="eastAsia"/>
          <w:sz w:val="32"/>
          <w:szCs w:val="32"/>
        </w:rPr>
        <w:t>进一步加强公共建筑能耗监管。继续推进节约型校园和节约型医院的节能监管体系建设。到</w:t>
      </w:r>
      <w:r w:rsidRPr="00EC77E1">
        <w:rPr>
          <w:rFonts w:eastAsia="仿宋_GB2312"/>
          <w:sz w:val="32"/>
          <w:szCs w:val="32"/>
        </w:rPr>
        <w:t>2020</w:t>
      </w:r>
      <w:r w:rsidRPr="00EC77E1">
        <w:rPr>
          <w:rFonts w:eastAsia="仿宋_GB2312" w:cs="仿宋_GB2312" w:hint="eastAsia"/>
          <w:sz w:val="32"/>
          <w:szCs w:val="32"/>
        </w:rPr>
        <w:t>年，力争完成</w:t>
      </w:r>
      <w:r w:rsidRPr="00EC77E1">
        <w:rPr>
          <w:rFonts w:eastAsia="仿宋_GB2312"/>
          <w:sz w:val="32"/>
          <w:szCs w:val="32"/>
        </w:rPr>
        <w:t>200</w:t>
      </w:r>
      <w:r w:rsidRPr="00EC77E1">
        <w:rPr>
          <w:rFonts w:eastAsia="仿宋_GB2312" w:cs="仿宋_GB2312" w:hint="eastAsia"/>
          <w:sz w:val="32"/>
          <w:szCs w:val="32"/>
        </w:rPr>
        <w:t>栋公共建筑能耗监测。进一步完善建筑能耗报表统计制度，加强能源审计和能耗公示工作，实施建筑能效“领跑者”制度（能耗标杆制度），研究制定分类分项公共建筑能耗限额标准。鼓励有条件的城市，建立和完善本区域的公共建筑能耗监测数据分析中心。国家和省级各类示范项目与省级能耗监测平台联网，认真做好省级公共建筑能耗监测平台的运行维护以及数据分析和应用。制定出台《辽宁省民用建筑能耗统计管理实施细则》、《辽宁省公共建筑能耗定额标准》、《辽宁省建筑能源审计管理办法》。</w:t>
      </w:r>
    </w:p>
    <w:p w:rsidR="00C6129F" w:rsidRPr="00EC77E1" w:rsidRDefault="00C6129F" w:rsidP="00302EFF">
      <w:pPr>
        <w:adjustRightInd w:val="0"/>
        <w:snapToGrid w:val="0"/>
        <w:spacing w:line="580" w:lineRule="exact"/>
        <w:ind w:firstLineChars="200" w:firstLine="31680"/>
        <w:rPr>
          <w:rFonts w:eastAsia="仿宋_GB2312"/>
          <w:sz w:val="32"/>
          <w:szCs w:val="32"/>
        </w:rPr>
      </w:pPr>
      <w:r w:rsidRPr="00EC77E1">
        <w:rPr>
          <w:rFonts w:eastAsia="仿宋_GB2312"/>
          <w:sz w:val="32"/>
          <w:szCs w:val="32"/>
        </w:rPr>
        <w:t>6.</w:t>
      </w:r>
      <w:r w:rsidRPr="00EC77E1">
        <w:rPr>
          <w:rFonts w:eastAsia="仿宋_GB2312" w:cs="仿宋_GB2312" w:hint="eastAsia"/>
          <w:sz w:val="32"/>
          <w:szCs w:val="32"/>
        </w:rPr>
        <w:t>积极组织科技研发。加强课题研究攻关，积极争取国家和省财政、科技等方面资金，继续围绕建筑节能、可再生能源建筑应用、绿色建筑、被动建筑、建筑产业现代化等开展课题研究，解决存在的技术瓶颈。加强科研项目、科技示范工程监管。加大科技支撑和成果转化，充分依托科研院所、高校和龙头企业，通过政策扶持和市场引导，形成产学研一体的科研机制，加速科技成果转化。支持帮助大专院校、科研院所和有实力的企业获得住建部科技计划项目、华夏建设科技奖和省政府科技进步奖，鼓励有实力的企业编制工法。组建省级绿色建筑和被动式建筑研究中心。筹建“建设科技发展基金”。</w:t>
      </w:r>
    </w:p>
    <w:p w:rsidR="00C6129F" w:rsidRPr="00EC77E1" w:rsidRDefault="00C6129F" w:rsidP="00302EFF">
      <w:pPr>
        <w:adjustRightInd w:val="0"/>
        <w:snapToGrid w:val="0"/>
        <w:spacing w:line="580" w:lineRule="exact"/>
        <w:ind w:firstLineChars="200" w:firstLine="31680"/>
        <w:rPr>
          <w:rFonts w:eastAsia="仿宋_GB2312"/>
          <w:sz w:val="32"/>
          <w:szCs w:val="32"/>
        </w:rPr>
      </w:pPr>
      <w:r w:rsidRPr="00EC77E1">
        <w:rPr>
          <w:rFonts w:eastAsia="仿宋_GB2312"/>
          <w:sz w:val="32"/>
          <w:szCs w:val="32"/>
        </w:rPr>
        <w:t>7.</w:t>
      </w:r>
      <w:r w:rsidRPr="00EC77E1">
        <w:rPr>
          <w:rFonts w:eastAsia="仿宋_GB2312" w:cs="仿宋_GB2312" w:hint="eastAsia"/>
          <w:sz w:val="32"/>
          <w:szCs w:val="32"/>
        </w:rPr>
        <w:t>切实抓好建设科技推广。编制发布我省建筑节能与绿色建筑重点技术和产品推广目录；大力发展安全耐久、节能环保、施工便利的新型建材，推广应用再生建材。加快发展与建筑同寿命，并集保温、防火、降噪、装饰等功能于一体的建筑保温体系和材料，积极发展蒸压发泡和加气混凝土制品、防火防水保温等功能一体化墙体和屋面、低辐射镀膜玻璃、断桥隔热门窗、太阳能光伏发电或光热一体化屋面和墙体等新型建材及部品；大力发展商品混凝土，推广使用预拌砂浆。继续做好高强钢筋、高性能混凝土和光纤到户的推广应用工作。大力推行住宅全装修，推进建筑垃圾资源化利用；支持绿色建材产业发展，会同省有关部门，开展绿色建材评价标识和预拌混凝土绿色生产评价标识评价工作；稳步推广钢结构建筑，推动政府投资、主导的公共或公益建筑全面采用钢结构，社会投资的工业厂房和公共建筑优先采用钢结构，推动市政交通基础设施大量采用钢结构，结合海绵城市建设，积极推进钢结构在城市地下综合管廊领域应用，推广钢结构住宅。采取试点示范等方式，鼓励保障性住房等建设项目和房地产开发企业建设钢结构住宅小区；全面推广应用新型化学排水管材，逐步限制和淘汰落后的混凝土排水管材，</w:t>
      </w:r>
      <w:r w:rsidRPr="00EC77E1">
        <w:rPr>
          <w:rFonts w:eastAsia="仿宋_GB2312"/>
          <w:sz w:val="32"/>
          <w:szCs w:val="32"/>
        </w:rPr>
        <w:t>600mm</w:t>
      </w:r>
      <w:r w:rsidRPr="00EC77E1">
        <w:rPr>
          <w:rFonts w:eastAsia="仿宋_GB2312" w:cs="仿宋_GB2312" w:hint="eastAsia"/>
          <w:sz w:val="32"/>
          <w:szCs w:val="32"/>
        </w:rPr>
        <w:t>口径以下的平口、企口混凝土排水管不得用于城镇市政污水、雨水管道系统。</w:t>
      </w:r>
    </w:p>
    <w:p w:rsidR="00C6129F" w:rsidRPr="00EC77E1" w:rsidRDefault="00C6129F" w:rsidP="00302EFF">
      <w:pPr>
        <w:adjustRightInd w:val="0"/>
        <w:snapToGrid w:val="0"/>
        <w:spacing w:line="580" w:lineRule="exact"/>
        <w:ind w:firstLineChars="200" w:firstLine="31680"/>
        <w:rPr>
          <w:rFonts w:eastAsia="仿宋_GB2312"/>
          <w:sz w:val="32"/>
          <w:szCs w:val="32"/>
        </w:rPr>
      </w:pPr>
      <w:r w:rsidRPr="00EC77E1">
        <w:rPr>
          <w:rFonts w:eastAsia="仿宋_GB2312"/>
          <w:sz w:val="32"/>
          <w:szCs w:val="32"/>
        </w:rPr>
        <w:t>8.</w:t>
      </w:r>
      <w:r w:rsidRPr="00EC77E1">
        <w:rPr>
          <w:rFonts w:eastAsia="仿宋_GB2312" w:cs="仿宋_GB2312" w:hint="eastAsia"/>
          <w:sz w:val="32"/>
          <w:szCs w:val="32"/>
        </w:rPr>
        <w:t>不断强化地方标准管理。研究制定或修订绿色建筑规划设计、定额造价、检测验收等标准，建立建筑节能与绿色建筑标准体系。继续发布年度工程建设地方标准编制和修订计划。加强建筑节能强制性条款制定和实施，将标准复审工作纳入常态化管理。实施标准员制度，监督和指导建筑节能强制性标准执行。加强工程建设标准和国家标准项目特别是强制性标准执行情况的监督检查工作。</w:t>
      </w:r>
    </w:p>
    <w:p w:rsidR="00C6129F" w:rsidRPr="00EC77E1" w:rsidRDefault="00C6129F" w:rsidP="00302EFF">
      <w:pPr>
        <w:adjustRightInd w:val="0"/>
        <w:snapToGrid w:val="0"/>
        <w:spacing w:line="580" w:lineRule="exact"/>
        <w:ind w:firstLineChars="200" w:firstLine="31680"/>
        <w:rPr>
          <w:rFonts w:eastAsia="仿宋_GB2312"/>
          <w:sz w:val="32"/>
          <w:szCs w:val="32"/>
        </w:rPr>
      </w:pPr>
      <w:r w:rsidRPr="00EC77E1">
        <w:rPr>
          <w:rFonts w:eastAsia="仿宋_GB2312"/>
          <w:sz w:val="32"/>
          <w:szCs w:val="32"/>
        </w:rPr>
        <w:t>9.</w:t>
      </w:r>
      <w:r w:rsidRPr="00EC77E1">
        <w:rPr>
          <w:rFonts w:eastAsia="仿宋_GB2312" w:cs="仿宋_GB2312" w:hint="eastAsia"/>
          <w:sz w:val="32"/>
          <w:szCs w:val="32"/>
        </w:rPr>
        <w:t>继续加强检测机构管理。全力抓好工程质量检测机构诚信建设，将企业的违法违规行为记入不良记录并向社会公布。进一步完善“辽宁省工程检测机构管理信息系统”，积极推动各市检测监管系统建设，保证检测数据即时上传。采取定期检查和不定期抽查的方式强化对检测市场的监督检查，实行动态监管。</w:t>
      </w:r>
    </w:p>
    <w:p w:rsidR="00C6129F" w:rsidRPr="00EC77E1" w:rsidRDefault="00C6129F" w:rsidP="00302EFF">
      <w:pPr>
        <w:adjustRightInd w:val="0"/>
        <w:snapToGrid w:val="0"/>
        <w:spacing w:line="580" w:lineRule="exact"/>
        <w:ind w:firstLineChars="200" w:firstLine="31680"/>
        <w:rPr>
          <w:rFonts w:eastAsia="仿宋_GB2312"/>
          <w:sz w:val="32"/>
          <w:szCs w:val="32"/>
        </w:rPr>
      </w:pPr>
      <w:r w:rsidRPr="00EC77E1">
        <w:rPr>
          <w:rFonts w:eastAsia="仿宋_GB2312"/>
          <w:sz w:val="32"/>
          <w:szCs w:val="32"/>
        </w:rPr>
        <w:t>10.</w:t>
      </w:r>
      <w:r w:rsidRPr="00EC77E1">
        <w:rPr>
          <w:rFonts w:eastAsia="仿宋_GB2312" w:cs="仿宋_GB2312" w:hint="eastAsia"/>
          <w:sz w:val="32"/>
          <w:szCs w:val="32"/>
        </w:rPr>
        <w:t>大力提升信息化支撑作用。积极探索建设行业“互联网</w:t>
      </w:r>
      <w:r w:rsidRPr="00EC77E1">
        <w:rPr>
          <w:rFonts w:eastAsia="仿宋_GB2312"/>
          <w:sz w:val="32"/>
          <w:szCs w:val="32"/>
        </w:rPr>
        <w:t>+</w:t>
      </w:r>
      <w:r w:rsidRPr="00EC77E1">
        <w:rPr>
          <w:rFonts w:eastAsia="仿宋_GB2312" w:cs="仿宋_GB2312" w:hint="eastAsia"/>
          <w:sz w:val="32"/>
          <w:szCs w:val="32"/>
        </w:rPr>
        <w:t>”的监管模式。全面推广</w:t>
      </w:r>
      <w:r w:rsidRPr="00EC77E1">
        <w:rPr>
          <w:rFonts w:eastAsia="仿宋_GB2312"/>
          <w:sz w:val="32"/>
          <w:szCs w:val="32"/>
        </w:rPr>
        <w:t>BIM(</w:t>
      </w:r>
      <w:r w:rsidRPr="00EC77E1">
        <w:rPr>
          <w:rFonts w:eastAsia="仿宋_GB2312" w:cs="仿宋_GB2312" w:hint="eastAsia"/>
          <w:sz w:val="32"/>
          <w:szCs w:val="32"/>
        </w:rPr>
        <w:t>建筑信息模型</w:t>
      </w:r>
      <w:r w:rsidRPr="00EC77E1">
        <w:rPr>
          <w:rFonts w:eastAsia="仿宋_GB2312"/>
          <w:sz w:val="32"/>
          <w:szCs w:val="32"/>
        </w:rPr>
        <w:t>)</w:t>
      </w:r>
      <w:r w:rsidRPr="00EC77E1">
        <w:rPr>
          <w:rFonts w:eastAsia="仿宋_GB2312" w:cs="仿宋_GB2312" w:hint="eastAsia"/>
          <w:sz w:val="32"/>
          <w:szCs w:val="32"/>
        </w:rPr>
        <w:t>系统，建立和完善数字化城市管理系统，利用三维可视化等技术手段实现城市地下管网数字化综合管理和监控，完善建筑市场一体化管理平台，打造装饰装修电子商务平台。升级改造“辽宁省建设工程招投标网上运行平台”，建设个人住房信息系统，开展智慧水务建设，扩充完善国家机关办公建筑和大型公共建筑能耗监管平台，推进利用卫星遥感监测辅助规划督察。推动城市公用设施、建筑等进行智能化建设、改造，促进大数据、物联网、云计算等现代信息技术与城市管理服务融合。</w:t>
      </w:r>
    </w:p>
    <w:p w:rsidR="00C6129F" w:rsidRPr="00EC77E1" w:rsidRDefault="00C6129F" w:rsidP="00302EFF">
      <w:pPr>
        <w:adjustRightInd w:val="0"/>
        <w:snapToGrid w:val="0"/>
        <w:spacing w:line="580" w:lineRule="exact"/>
        <w:ind w:firstLineChars="200" w:firstLine="31680"/>
        <w:rPr>
          <w:rFonts w:eastAsia="仿宋_GB2312"/>
          <w:sz w:val="32"/>
          <w:szCs w:val="32"/>
        </w:rPr>
      </w:pPr>
      <w:r w:rsidRPr="00EC77E1">
        <w:rPr>
          <w:rFonts w:eastAsia="仿宋_GB2312"/>
          <w:sz w:val="32"/>
          <w:szCs w:val="32"/>
        </w:rPr>
        <w:t>11.</w:t>
      </w:r>
      <w:r w:rsidRPr="00EC77E1">
        <w:rPr>
          <w:rFonts w:eastAsia="仿宋_GB2312" w:cs="仿宋_GB2312" w:hint="eastAsia"/>
          <w:sz w:val="32"/>
          <w:szCs w:val="32"/>
        </w:rPr>
        <w:t>努力推动智慧城市建设。进一步做好智慧城市的总体规划和顶层设计，并在统一框架指导下有序推进。强化各部门数据和技术的集成应用，为地方政府和企业搭建平台，合作共赢。组织做好国家智慧城市试点申报和组织实施工作。推进城市、城市群以及专项的智慧城市建设试点、示范工作，重点抓好沈阳经济区智慧城市群建设。抓好智慧城市建设的基础工作，研究建立省级智慧城市研究中心。</w:t>
      </w:r>
    </w:p>
    <w:p w:rsidR="00C6129F" w:rsidRPr="00EC77E1" w:rsidRDefault="00C6129F" w:rsidP="00302EFF">
      <w:pPr>
        <w:adjustRightInd w:val="0"/>
        <w:snapToGrid w:val="0"/>
        <w:spacing w:line="580" w:lineRule="exact"/>
        <w:ind w:firstLineChars="200" w:firstLine="31680"/>
        <w:rPr>
          <w:rFonts w:eastAsia="仿宋_GB2312"/>
          <w:sz w:val="32"/>
          <w:szCs w:val="32"/>
        </w:rPr>
      </w:pPr>
      <w:r w:rsidRPr="00EC77E1">
        <w:rPr>
          <w:rFonts w:eastAsia="仿宋_GB2312"/>
          <w:sz w:val="32"/>
          <w:szCs w:val="32"/>
        </w:rPr>
        <w:t>12.</w:t>
      </w:r>
      <w:r w:rsidRPr="00EC77E1">
        <w:rPr>
          <w:rFonts w:eastAsia="仿宋_GB2312" w:cs="仿宋_GB2312" w:hint="eastAsia"/>
          <w:sz w:val="32"/>
          <w:szCs w:val="32"/>
        </w:rPr>
        <w:t>进一步加强宣传教育培训。充分利用报刊、电视、电台、网络等媒体，大力开展建筑节能与绿色建筑宣传。强化对标准员、试验员和建设单位、勘察设计单位、施工图审查机构、施工单位、监理单位、工程质量监管部门等建筑业从业人员的专业技术和建筑节能与绿色建筑知识的教育培训。</w:t>
      </w:r>
    </w:p>
    <w:p w:rsidR="00C6129F" w:rsidRPr="00EC77E1" w:rsidRDefault="00C6129F" w:rsidP="00302EFF">
      <w:pPr>
        <w:adjustRightInd w:val="0"/>
        <w:snapToGrid w:val="0"/>
        <w:spacing w:line="580" w:lineRule="exact"/>
        <w:ind w:firstLineChars="200" w:firstLine="31680"/>
        <w:rPr>
          <w:rFonts w:eastAsia="楷体_GB2312"/>
          <w:sz w:val="32"/>
          <w:szCs w:val="32"/>
        </w:rPr>
      </w:pPr>
      <w:r w:rsidRPr="00EC77E1">
        <w:rPr>
          <w:rFonts w:eastAsia="楷体_GB2312" w:cs="楷体_GB2312" w:hint="eastAsia"/>
          <w:sz w:val="32"/>
          <w:szCs w:val="32"/>
        </w:rPr>
        <w:t>（八）不断提高勘察设计水平。</w:t>
      </w:r>
    </w:p>
    <w:p w:rsidR="00C6129F" w:rsidRPr="00EC77E1" w:rsidRDefault="00C6129F" w:rsidP="00302EFF">
      <w:pPr>
        <w:adjustRightInd w:val="0"/>
        <w:snapToGrid w:val="0"/>
        <w:spacing w:line="580" w:lineRule="exact"/>
        <w:ind w:firstLineChars="200" w:firstLine="31680"/>
        <w:rPr>
          <w:rFonts w:eastAsia="仿宋_GB2312"/>
          <w:sz w:val="32"/>
          <w:szCs w:val="32"/>
        </w:rPr>
      </w:pPr>
      <w:r w:rsidRPr="00EC77E1">
        <w:rPr>
          <w:rFonts w:eastAsia="仿宋_GB2312"/>
          <w:sz w:val="32"/>
          <w:szCs w:val="32"/>
        </w:rPr>
        <w:t>1.</w:t>
      </w:r>
      <w:r w:rsidRPr="00EC77E1">
        <w:rPr>
          <w:rFonts w:eastAsia="仿宋_GB2312" w:cs="仿宋_GB2312" w:hint="eastAsia"/>
          <w:sz w:val="32"/>
          <w:szCs w:val="32"/>
        </w:rPr>
        <w:t>提高建筑设计水平。</w:t>
      </w:r>
      <w:r w:rsidRPr="00B64EA3">
        <w:rPr>
          <w:rFonts w:eastAsia="仿宋_GB2312" w:cs="仿宋_GB2312" w:hint="eastAsia"/>
          <w:sz w:val="32"/>
          <w:szCs w:val="32"/>
        </w:rPr>
        <w:t>一是</w:t>
      </w:r>
      <w:r w:rsidRPr="00EC77E1">
        <w:rPr>
          <w:rFonts w:eastAsia="仿宋_GB2312" w:cs="仿宋_GB2312" w:hint="eastAsia"/>
          <w:sz w:val="32"/>
          <w:szCs w:val="32"/>
        </w:rPr>
        <w:t>推动以</w:t>
      </w:r>
      <w:r w:rsidRPr="00EC77E1">
        <w:rPr>
          <w:rFonts w:eastAsia="仿宋_GB2312"/>
          <w:sz w:val="32"/>
          <w:szCs w:val="32"/>
        </w:rPr>
        <w:t>BIM</w:t>
      </w:r>
      <w:r w:rsidRPr="00EC77E1">
        <w:rPr>
          <w:rFonts w:eastAsia="仿宋_GB2312" w:cs="仿宋_GB2312" w:hint="eastAsia"/>
          <w:sz w:val="32"/>
          <w:szCs w:val="32"/>
        </w:rPr>
        <w:t>技术为代表的新技术在勘察设计行业的应用，鼓励企业成立</w:t>
      </w:r>
      <w:r w:rsidRPr="00EC77E1">
        <w:rPr>
          <w:rFonts w:eastAsia="仿宋_GB2312"/>
          <w:sz w:val="32"/>
          <w:szCs w:val="32"/>
        </w:rPr>
        <w:t>BIM</w:t>
      </w:r>
      <w:r w:rsidRPr="00EC77E1">
        <w:rPr>
          <w:rFonts w:eastAsia="仿宋_GB2312" w:cs="仿宋_GB2312" w:hint="eastAsia"/>
          <w:sz w:val="32"/>
          <w:szCs w:val="32"/>
        </w:rPr>
        <w:t>设计工作室，并逐步将</w:t>
      </w:r>
      <w:r w:rsidRPr="00EC77E1">
        <w:rPr>
          <w:rFonts w:eastAsia="仿宋_GB2312"/>
          <w:sz w:val="32"/>
          <w:szCs w:val="32"/>
        </w:rPr>
        <w:t>BIM</w:t>
      </w:r>
      <w:r w:rsidRPr="00EC77E1">
        <w:rPr>
          <w:rFonts w:eastAsia="仿宋_GB2312" w:cs="仿宋_GB2312" w:hint="eastAsia"/>
          <w:sz w:val="32"/>
          <w:szCs w:val="32"/>
        </w:rPr>
        <w:t>成果作为勘察设计文件的重要部分。加强宣传和政策推动，引导企业和人员认识、学习和应用新技术。</w:t>
      </w:r>
      <w:r w:rsidRPr="00B64EA3">
        <w:rPr>
          <w:rFonts w:eastAsia="仿宋_GB2312" w:cs="仿宋_GB2312" w:hint="eastAsia"/>
          <w:sz w:val="32"/>
          <w:szCs w:val="32"/>
        </w:rPr>
        <w:t>二是</w:t>
      </w:r>
      <w:r w:rsidRPr="00EC77E1">
        <w:rPr>
          <w:rFonts w:eastAsia="仿宋_GB2312" w:cs="仿宋_GB2312" w:hint="eastAsia"/>
          <w:sz w:val="32"/>
          <w:szCs w:val="32"/>
        </w:rPr>
        <w:t>继续开展省勘察设计大师评选工作，杰出青年建筑师和杰出青年勘察设计工程师评选工作，省优秀勘察设计奖评选工作，支持企业争创国家级奖项。</w:t>
      </w:r>
      <w:r w:rsidRPr="00B64EA3">
        <w:rPr>
          <w:rFonts w:eastAsia="仿宋_GB2312" w:cs="仿宋_GB2312" w:hint="eastAsia"/>
          <w:sz w:val="32"/>
          <w:szCs w:val="32"/>
        </w:rPr>
        <w:t>三是</w:t>
      </w:r>
      <w:r w:rsidRPr="00EC77E1">
        <w:rPr>
          <w:rFonts w:eastAsia="仿宋_GB2312" w:cs="仿宋_GB2312" w:hint="eastAsia"/>
          <w:sz w:val="32"/>
          <w:szCs w:val="32"/>
        </w:rPr>
        <w:t>加强勘察设计招投标管理，合理界定招投标范围，做到依法应招尽招。针对行业特点，制定专门招标示范文本，规范招标、评标行为。重视建筑方案本身评选，降低商务标权重。逐步实现电子评标。完善后评估制度。</w:t>
      </w:r>
    </w:p>
    <w:p w:rsidR="00C6129F" w:rsidRPr="00EC77E1" w:rsidRDefault="00C6129F" w:rsidP="00EC77E1">
      <w:pPr>
        <w:snapToGrid w:val="0"/>
        <w:spacing w:line="580" w:lineRule="exact"/>
        <w:rPr>
          <w:rFonts w:eastAsia="仿宋_GB2312"/>
          <w:sz w:val="32"/>
          <w:szCs w:val="32"/>
        </w:rPr>
      </w:pPr>
      <w:r>
        <w:rPr>
          <w:rFonts w:eastAsia="仿宋_GB2312"/>
          <w:sz w:val="32"/>
          <w:szCs w:val="32"/>
        </w:rPr>
        <w:t xml:space="preserve">    </w:t>
      </w:r>
      <w:r w:rsidRPr="00EC77E1">
        <w:rPr>
          <w:rFonts w:eastAsia="仿宋_GB2312"/>
          <w:sz w:val="32"/>
          <w:szCs w:val="32"/>
        </w:rPr>
        <w:t>2.</w:t>
      </w:r>
      <w:r w:rsidRPr="00EC77E1">
        <w:rPr>
          <w:rFonts w:eastAsia="仿宋_GB2312" w:cs="仿宋_GB2312" w:hint="eastAsia"/>
          <w:sz w:val="32"/>
          <w:szCs w:val="32"/>
        </w:rPr>
        <w:t>保证勘察设计质量。建立勘察设计项目负责人制度，建立质量安全责任终身追究制度。加强施工图审查机构资格动态管理和审查行为的监管。注重审查人员标准、规范等方面知识更新。扩大市政基础设施工程施工图审查覆盖面。编制绿色建筑施工图设计文件审查技术要点。开展绿色建筑设计咨询和评估。修编施工图设计文件审查技术要点。加强勘察设计合理的设计周期、符合国家规定的设计深度、基本的服务收费管理。</w:t>
      </w:r>
    </w:p>
    <w:p w:rsidR="00C6129F" w:rsidRDefault="00C6129F" w:rsidP="00EC77E1">
      <w:pPr>
        <w:snapToGrid w:val="0"/>
        <w:spacing w:line="580" w:lineRule="exact"/>
        <w:ind w:firstLine="630"/>
        <w:rPr>
          <w:rFonts w:eastAsia="仿宋_GB2312"/>
          <w:sz w:val="32"/>
          <w:szCs w:val="32"/>
        </w:rPr>
      </w:pPr>
      <w:r w:rsidRPr="00EC77E1">
        <w:rPr>
          <w:rFonts w:eastAsia="仿宋_GB2312"/>
          <w:sz w:val="32"/>
          <w:szCs w:val="32"/>
        </w:rPr>
        <w:t>3.</w:t>
      </w:r>
      <w:r w:rsidRPr="00EC77E1">
        <w:rPr>
          <w:rFonts w:eastAsia="仿宋_GB2312" w:cs="仿宋_GB2312" w:hint="eastAsia"/>
          <w:sz w:val="32"/>
          <w:szCs w:val="32"/>
        </w:rPr>
        <w:t>营造规范公平的市场环境。</w:t>
      </w:r>
      <w:r w:rsidRPr="00B64EA3">
        <w:rPr>
          <w:rFonts w:eastAsia="仿宋_GB2312" w:cs="仿宋_GB2312" w:hint="eastAsia"/>
          <w:sz w:val="32"/>
          <w:szCs w:val="32"/>
        </w:rPr>
        <w:t>一是</w:t>
      </w:r>
      <w:r w:rsidRPr="00EC77E1">
        <w:rPr>
          <w:rFonts w:eastAsia="仿宋_GB2312" w:cs="仿宋_GB2312" w:hint="eastAsia"/>
          <w:sz w:val="32"/>
          <w:szCs w:val="32"/>
        </w:rPr>
        <w:t>加强依法管理和守法从业。修订《辽宁省工程勘察设计市场管理规定》，制定《勘察设计企业参与工程建设流程图》，对勘察设计企业的权利和义务实行清单管理。</w:t>
      </w:r>
      <w:r w:rsidRPr="00B64EA3">
        <w:rPr>
          <w:rFonts w:eastAsia="仿宋_GB2312" w:cs="仿宋_GB2312" w:hint="eastAsia"/>
          <w:sz w:val="32"/>
          <w:szCs w:val="32"/>
        </w:rPr>
        <w:t>二是</w:t>
      </w:r>
      <w:r w:rsidRPr="00EC77E1">
        <w:rPr>
          <w:rFonts w:eastAsia="仿宋_GB2312" w:cs="仿宋_GB2312" w:hint="eastAsia"/>
          <w:sz w:val="32"/>
          <w:szCs w:val="32"/>
        </w:rPr>
        <w:t>引导各级勘察设计主管部门、勘察设计企业和从业人员适应新常态并开展工作。</w:t>
      </w:r>
      <w:r w:rsidRPr="00B64EA3">
        <w:rPr>
          <w:rFonts w:eastAsia="仿宋_GB2312" w:cs="仿宋_GB2312" w:hint="eastAsia"/>
          <w:sz w:val="32"/>
          <w:szCs w:val="32"/>
        </w:rPr>
        <w:t>三是</w:t>
      </w:r>
      <w:r w:rsidRPr="00EC77E1">
        <w:rPr>
          <w:rFonts w:eastAsia="仿宋_GB2312" w:cs="仿宋_GB2312" w:hint="eastAsia"/>
          <w:sz w:val="32"/>
          <w:szCs w:val="32"/>
        </w:rPr>
        <w:t>打击转包挂靠，整治注册人员挂证，维护市场秩序。加强分院分公司管理，实行施工图设计文件签字盖章人员实名制管理。在勘察设计注册师注册关系变更中严格审查，加强不良记录收集和公布管理，对失信的企业和个人实行惩戒。</w:t>
      </w:r>
      <w:r w:rsidRPr="00B64EA3">
        <w:rPr>
          <w:rFonts w:eastAsia="仿宋_GB2312" w:cs="仿宋_GB2312" w:hint="eastAsia"/>
          <w:sz w:val="32"/>
          <w:szCs w:val="32"/>
        </w:rPr>
        <w:t>四是</w:t>
      </w:r>
      <w:r w:rsidRPr="00EC77E1">
        <w:rPr>
          <w:rFonts w:eastAsia="仿宋_GB2312" w:cs="仿宋_GB2312" w:hint="eastAsia"/>
          <w:sz w:val="32"/>
          <w:szCs w:val="32"/>
        </w:rPr>
        <w:t>推进资质管理事项网上申报，逐步实行电子化审批。开通“辽宁省勘察设计信息网”</w:t>
      </w:r>
      <w:r w:rsidRPr="00EC77E1">
        <w:rPr>
          <w:rFonts w:eastAsia="仿宋_GB2312"/>
          <w:sz w:val="32"/>
          <w:szCs w:val="32"/>
        </w:rPr>
        <w:t>APP</w:t>
      </w:r>
      <w:r w:rsidRPr="00EC77E1">
        <w:rPr>
          <w:rFonts w:eastAsia="仿宋_GB2312" w:cs="仿宋_GB2312" w:hint="eastAsia"/>
          <w:sz w:val="32"/>
          <w:szCs w:val="32"/>
        </w:rPr>
        <w:t>平台，继续做好勘察设计行业“四库一平台”建设，并在日常监管中应用数据库成果，应用勘察设计信用评价结果。</w:t>
      </w:r>
      <w:r w:rsidRPr="00B64EA3">
        <w:rPr>
          <w:rFonts w:eastAsia="仿宋_GB2312" w:cs="仿宋_GB2312" w:hint="eastAsia"/>
          <w:sz w:val="32"/>
          <w:szCs w:val="32"/>
        </w:rPr>
        <w:t>五是</w:t>
      </w:r>
      <w:r w:rsidRPr="00EC77E1">
        <w:rPr>
          <w:rFonts w:eastAsia="仿宋_GB2312" w:cs="仿宋_GB2312" w:hint="eastAsia"/>
          <w:sz w:val="32"/>
          <w:szCs w:val="32"/>
        </w:rPr>
        <w:t>促进协会、学会在市场自律中发挥更大作用。继续向省勘察设计协会、省土木建筑学会转移职能。在日常监管中认可协会、学会对企业的评价结果。鼓励协会、学会成立专门委员会独立调查处理存在市场不规范和学术不端行为的单位或个人会员。</w:t>
      </w:r>
    </w:p>
    <w:p w:rsidR="00C6129F" w:rsidRPr="00EC77E1" w:rsidRDefault="00C6129F" w:rsidP="00EC77E1">
      <w:pPr>
        <w:snapToGrid w:val="0"/>
        <w:spacing w:line="580" w:lineRule="exact"/>
        <w:ind w:firstLine="630"/>
        <w:rPr>
          <w:rFonts w:eastAsia="仿宋_GB2312"/>
          <w:sz w:val="32"/>
          <w:szCs w:val="32"/>
        </w:rPr>
      </w:pPr>
      <w:r w:rsidRPr="00EC77E1">
        <w:rPr>
          <w:rFonts w:eastAsia="仿宋_GB2312"/>
          <w:sz w:val="32"/>
          <w:szCs w:val="32"/>
        </w:rPr>
        <w:t>4.</w:t>
      </w:r>
      <w:r w:rsidRPr="00EC77E1">
        <w:rPr>
          <w:rFonts w:eastAsia="仿宋_GB2312" w:cs="仿宋_GB2312" w:hint="eastAsia"/>
          <w:sz w:val="32"/>
          <w:szCs w:val="32"/>
        </w:rPr>
        <w:t>促进行业健康发展。</w:t>
      </w:r>
      <w:r w:rsidRPr="00B64EA3">
        <w:rPr>
          <w:rFonts w:eastAsia="仿宋_GB2312" w:cs="仿宋_GB2312" w:hint="eastAsia"/>
          <w:sz w:val="32"/>
          <w:szCs w:val="32"/>
        </w:rPr>
        <w:t>一是</w:t>
      </w:r>
      <w:r w:rsidRPr="00EC77E1">
        <w:rPr>
          <w:rFonts w:eastAsia="仿宋_GB2312" w:cs="仿宋_GB2312" w:hint="eastAsia"/>
          <w:sz w:val="32"/>
          <w:szCs w:val="32"/>
        </w:rPr>
        <w:t>优化存量企业，加强分类指导，推动大企业实施以设计为龙头的工程总承包，鼓励大企业实施“走出去”战略，开拓外部市场。引导中小企业向专业化、特色化转型，向文化创意等相关产业延伸。鼓励个人领衔组建专业设计事务所和建筑方案创意机构。</w:t>
      </w:r>
      <w:r w:rsidRPr="00B64EA3">
        <w:rPr>
          <w:rFonts w:eastAsia="仿宋_GB2312" w:cs="仿宋_GB2312" w:hint="eastAsia"/>
          <w:sz w:val="32"/>
          <w:szCs w:val="32"/>
        </w:rPr>
        <w:t>二是</w:t>
      </w:r>
      <w:r w:rsidRPr="00EC77E1">
        <w:rPr>
          <w:rFonts w:eastAsia="仿宋_GB2312" w:cs="仿宋_GB2312" w:hint="eastAsia"/>
          <w:sz w:val="32"/>
          <w:szCs w:val="32"/>
        </w:rPr>
        <w:t>开展勘察设计信用评价工作，加快诚信体系建设。建立注册人员职业轨道跟踪平台，创新注册人员继续教育方式。</w:t>
      </w:r>
      <w:r w:rsidRPr="00B64EA3">
        <w:rPr>
          <w:rFonts w:eastAsia="仿宋_GB2312" w:cs="仿宋_GB2312" w:hint="eastAsia"/>
          <w:sz w:val="32"/>
          <w:szCs w:val="32"/>
        </w:rPr>
        <w:t>三是</w:t>
      </w:r>
      <w:r w:rsidRPr="00EC77E1">
        <w:rPr>
          <w:rFonts w:eastAsia="仿宋_GB2312" w:cs="仿宋_GB2312" w:hint="eastAsia"/>
          <w:sz w:val="32"/>
          <w:szCs w:val="32"/>
        </w:rPr>
        <w:t>逐步推行设计保险制度，开展设计保险制度试点，增强企业抵御风险能力。引导企业在施工图审查制度下被动加强设计质量管理向设计保险制度下的主动加强设计质量管理转变。</w:t>
      </w:r>
    </w:p>
    <w:p w:rsidR="00C6129F" w:rsidRPr="00EC77E1" w:rsidRDefault="00C6129F" w:rsidP="008E6101">
      <w:pPr>
        <w:spacing w:line="580" w:lineRule="exact"/>
        <w:rPr>
          <w:rFonts w:eastAsia="仿宋_GB2312"/>
          <w:sz w:val="32"/>
          <w:szCs w:val="32"/>
        </w:rPr>
      </w:pPr>
    </w:p>
    <w:p w:rsidR="00C6129F" w:rsidRPr="008E6101" w:rsidRDefault="00C6129F" w:rsidP="008E6101">
      <w:pPr>
        <w:spacing w:line="580" w:lineRule="exact"/>
        <w:rPr>
          <w:rFonts w:eastAsia="仿宋_GB2312"/>
          <w:sz w:val="32"/>
          <w:szCs w:val="32"/>
        </w:rPr>
      </w:pPr>
    </w:p>
    <w:p w:rsidR="00C6129F" w:rsidRPr="008E6101" w:rsidRDefault="00C6129F" w:rsidP="008E6101"/>
    <w:sectPr w:rsidR="00C6129F" w:rsidRPr="008E6101" w:rsidSect="001F5354">
      <w:pgSz w:w="11906" w:h="16838" w:code="9"/>
      <w:pgMar w:top="1814" w:right="1531" w:bottom="1985" w:left="1531" w:header="851" w:footer="1814"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129F" w:rsidRDefault="00C6129F" w:rsidP="008E6101">
      <w:pPr>
        <w:ind w:firstLine="640"/>
      </w:pPr>
      <w:r>
        <w:separator/>
      </w:r>
    </w:p>
  </w:endnote>
  <w:endnote w:type="continuationSeparator" w:id="0">
    <w:p w:rsidR="00C6129F" w:rsidRDefault="00C6129F" w:rsidP="008E6101">
      <w:pPr>
        <w:ind w:firstLine="64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Light">
    <w:altName w:val="Segoe U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29F" w:rsidRPr="008E6101" w:rsidRDefault="00C6129F" w:rsidP="008E6101">
    <w:pPr>
      <w:pStyle w:val="Footer"/>
      <w:wordWrap w:val="0"/>
      <w:adjustRightInd w:val="0"/>
      <w:rPr>
        <w:sz w:val="24"/>
        <w:szCs w:val="24"/>
      </w:rPr>
    </w:pPr>
    <w:r w:rsidRPr="008E6101">
      <w:rPr>
        <w:sz w:val="24"/>
        <w:szCs w:val="24"/>
      </w:rPr>
      <w:fldChar w:fldCharType="begin"/>
    </w:r>
    <w:r w:rsidRPr="008E6101">
      <w:rPr>
        <w:sz w:val="24"/>
        <w:szCs w:val="24"/>
      </w:rPr>
      <w:instrText xml:space="preserve"> PAGE   \* MERGEFORMAT </w:instrText>
    </w:r>
    <w:r w:rsidRPr="008E6101">
      <w:rPr>
        <w:sz w:val="24"/>
        <w:szCs w:val="24"/>
      </w:rPr>
      <w:fldChar w:fldCharType="separate"/>
    </w:r>
    <w:r w:rsidRPr="00302EFF">
      <w:rPr>
        <w:noProof/>
        <w:sz w:val="24"/>
        <w:szCs w:val="24"/>
        <w:lang w:val="zh-CN"/>
      </w:rPr>
      <w:t>-</w:t>
    </w:r>
    <w:r>
      <w:rPr>
        <w:noProof/>
        <w:sz w:val="24"/>
        <w:szCs w:val="24"/>
      </w:rPr>
      <w:t xml:space="preserve"> 22 -</w:t>
    </w:r>
    <w:r w:rsidRPr="008E6101">
      <w:rPr>
        <w:sz w:val="24"/>
        <w:szCs w:val="2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29F" w:rsidRPr="008E6101" w:rsidRDefault="00C6129F" w:rsidP="008E6101">
    <w:pPr>
      <w:pStyle w:val="Footer"/>
      <w:wordWrap w:val="0"/>
      <w:adjustRightInd w:val="0"/>
      <w:jc w:val="right"/>
      <w:rPr>
        <w:sz w:val="24"/>
        <w:szCs w:val="24"/>
      </w:rPr>
    </w:pPr>
    <w:r w:rsidRPr="008E6101">
      <w:rPr>
        <w:sz w:val="24"/>
        <w:szCs w:val="24"/>
      </w:rPr>
      <w:fldChar w:fldCharType="begin"/>
    </w:r>
    <w:r w:rsidRPr="008E6101">
      <w:rPr>
        <w:sz w:val="24"/>
        <w:szCs w:val="24"/>
      </w:rPr>
      <w:instrText xml:space="preserve"> PAGE   \* MERGEFORMAT </w:instrText>
    </w:r>
    <w:r w:rsidRPr="008E6101">
      <w:rPr>
        <w:sz w:val="24"/>
        <w:szCs w:val="24"/>
      </w:rPr>
      <w:fldChar w:fldCharType="separate"/>
    </w:r>
    <w:r w:rsidRPr="00302EFF">
      <w:rPr>
        <w:noProof/>
        <w:sz w:val="24"/>
        <w:szCs w:val="24"/>
        <w:lang w:val="zh-CN"/>
      </w:rPr>
      <w:t>-</w:t>
    </w:r>
    <w:r>
      <w:rPr>
        <w:noProof/>
        <w:sz w:val="24"/>
        <w:szCs w:val="24"/>
      </w:rPr>
      <w:t xml:space="preserve"> 21 -</w:t>
    </w:r>
    <w:r w:rsidRPr="008E6101">
      <w:rPr>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129F" w:rsidRDefault="00C6129F" w:rsidP="008E6101">
      <w:pPr>
        <w:ind w:firstLine="640"/>
      </w:pPr>
      <w:r>
        <w:separator/>
      </w:r>
    </w:p>
  </w:footnote>
  <w:footnote w:type="continuationSeparator" w:id="0">
    <w:p w:rsidR="00C6129F" w:rsidRDefault="00C6129F" w:rsidP="008E6101">
      <w:pPr>
        <w:ind w:firstLine="64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29F" w:rsidRDefault="00C6129F" w:rsidP="008E6101">
    <w:pPr>
      <w:pStyle w:val="Header"/>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29F" w:rsidRDefault="00C6129F" w:rsidP="008D4835">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D27FF0"/>
    <w:multiLevelType w:val="multilevel"/>
    <w:tmpl w:val="04090029"/>
    <w:lvl w:ilvl="0">
      <w:start w:val="1"/>
      <w:numFmt w:val="chineseCountingThousand"/>
      <w:pStyle w:val="Heading1"/>
      <w:suff w:val="nothing"/>
      <w:lvlText w:val="第%1章"/>
      <w:lvlJc w:val="left"/>
    </w:lvl>
    <w:lvl w:ilvl="1">
      <w:start w:val="1"/>
      <w:numFmt w:val="none"/>
      <w:pStyle w:val="Heading2"/>
      <w:suff w:val="nothing"/>
      <w:lvlText w:val=""/>
      <w:lvlJc w:val="left"/>
    </w:lvl>
    <w:lvl w:ilvl="2">
      <w:start w:val="1"/>
      <w:numFmt w:val="none"/>
      <w:pStyle w:val="Heading3"/>
      <w:suff w:val="nothing"/>
      <w:lvlText w:val=""/>
      <w:lvlJc w:val="left"/>
    </w:lvl>
    <w:lvl w:ilvl="3">
      <w:start w:val="1"/>
      <w:numFmt w:val="none"/>
      <w:pStyle w:val="Heading4"/>
      <w:suff w:val="nothing"/>
      <w:lvlText w:val=""/>
      <w:lvlJc w:val="left"/>
    </w:lvl>
    <w:lvl w:ilvl="4">
      <w:start w:val="1"/>
      <w:numFmt w:val="none"/>
      <w:pStyle w:val="Heading5"/>
      <w:suff w:val="nothing"/>
      <w:lvlText w:val=""/>
      <w:lvlJc w:val="left"/>
    </w:lvl>
    <w:lvl w:ilvl="5">
      <w:start w:val="1"/>
      <w:numFmt w:val="none"/>
      <w:pStyle w:val="Heading6"/>
      <w:suff w:val="nothing"/>
      <w:lvlText w:val=""/>
      <w:lvlJc w:val="left"/>
    </w:lvl>
    <w:lvl w:ilvl="6">
      <w:start w:val="1"/>
      <w:numFmt w:val="none"/>
      <w:pStyle w:val="Heading7"/>
      <w:suff w:val="nothing"/>
      <w:lvlText w:val=""/>
      <w:lvlJc w:val="left"/>
    </w:lvl>
    <w:lvl w:ilvl="7">
      <w:start w:val="1"/>
      <w:numFmt w:val="none"/>
      <w:pStyle w:val="Heading8"/>
      <w:suff w:val="nothing"/>
      <w:lvlText w:val=""/>
      <w:lvlJc w:val="left"/>
    </w:lvl>
    <w:lvl w:ilvl="8">
      <w:start w:val="1"/>
      <w:numFmt w:val="none"/>
      <w:pStyle w:val="Heading9"/>
      <w:suff w:val="nothing"/>
      <w:lvlText w:val=""/>
      <w:lvlJc w:val="left"/>
    </w:lvl>
  </w:abstractNum>
  <w:abstractNum w:abstractNumId="1">
    <w:nsid w:val="50F63825"/>
    <w:multiLevelType w:val="multilevel"/>
    <w:tmpl w:val="50F63825"/>
    <w:lvl w:ilvl="0">
      <w:start w:val="1"/>
      <w:numFmt w:val="decimal"/>
      <w:pStyle w:val="a"/>
      <w:lvlText w:val="图%1 "/>
      <w:lvlJc w:val="left"/>
      <w:pPr>
        <w:ind w:left="420" w:hanging="420"/>
      </w:pPr>
      <w:rPr>
        <w:rFonts w:hint="eastAsia"/>
      </w:rPr>
    </w:lvl>
    <w:lvl w:ilvl="1">
      <w:start w:val="1"/>
      <w:numFmt w:val="lowerLetter"/>
      <w:lvlText w:val="%2)"/>
      <w:lvlJc w:val="left"/>
      <w:pPr>
        <w:ind w:left="986" w:hanging="420"/>
      </w:pPr>
    </w:lvl>
    <w:lvl w:ilvl="2">
      <w:start w:val="1"/>
      <w:numFmt w:val="lowerRoman"/>
      <w:lvlText w:val="%3."/>
      <w:lvlJc w:val="right"/>
      <w:pPr>
        <w:ind w:left="1406" w:hanging="420"/>
      </w:pPr>
    </w:lvl>
    <w:lvl w:ilvl="3">
      <w:start w:val="1"/>
      <w:numFmt w:val="decimal"/>
      <w:lvlText w:val="%4."/>
      <w:lvlJc w:val="left"/>
      <w:pPr>
        <w:ind w:left="1826" w:hanging="420"/>
      </w:pPr>
    </w:lvl>
    <w:lvl w:ilvl="4">
      <w:start w:val="1"/>
      <w:numFmt w:val="lowerLetter"/>
      <w:lvlText w:val="%5)"/>
      <w:lvlJc w:val="left"/>
      <w:pPr>
        <w:ind w:left="2246" w:hanging="420"/>
      </w:pPr>
    </w:lvl>
    <w:lvl w:ilvl="5">
      <w:start w:val="1"/>
      <w:numFmt w:val="lowerRoman"/>
      <w:lvlText w:val="%6."/>
      <w:lvlJc w:val="right"/>
      <w:pPr>
        <w:ind w:left="2666" w:hanging="420"/>
      </w:pPr>
    </w:lvl>
    <w:lvl w:ilvl="6">
      <w:start w:val="1"/>
      <w:numFmt w:val="decimal"/>
      <w:lvlText w:val="%7."/>
      <w:lvlJc w:val="left"/>
      <w:pPr>
        <w:ind w:left="3086" w:hanging="420"/>
      </w:pPr>
    </w:lvl>
    <w:lvl w:ilvl="7">
      <w:start w:val="1"/>
      <w:numFmt w:val="lowerLetter"/>
      <w:lvlText w:val="%8)"/>
      <w:lvlJc w:val="left"/>
      <w:pPr>
        <w:ind w:left="3506" w:hanging="420"/>
      </w:pPr>
    </w:lvl>
    <w:lvl w:ilvl="8">
      <w:start w:val="1"/>
      <w:numFmt w:val="lowerRoman"/>
      <w:lvlText w:val="%9."/>
      <w:lvlJc w:val="right"/>
      <w:pPr>
        <w:ind w:left="3926" w:hanging="42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6101"/>
    <w:rsid w:val="00017E6F"/>
    <w:rsid w:val="00033C36"/>
    <w:rsid w:val="00054336"/>
    <w:rsid w:val="00060871"/>
    <w:rsid w:val="000655AA"/>
    <w:rsid w:val="0008184E"/>
    <w:rsid w:val="000A1556"/>
    <w:rsid w:val="000C732C"/>
    <w:rsid w:val="000D4388"/>
    <w:rsid w:val="000E4070"/>
    <w:rsid w:val="000F1858"/>
    <w:rsid w:val="000F4735"/>
    <w:rsid w:val="000F58F2"/>
    <w:rsid w:val="000F5B24"/>
    <w:rsid w:val="00102509"/>
    <w:rsid w:val="00102AD3"/>
    <w:rsid w:val="00141A3A"/>
    <w:rsid w:val="00142AE3"/>
    <w:rsid w:val="00144EF0"/>
    <w:rsid w:val="00146E43"/>
    <w:rsid w:val="00150FD2"/>
    <w:rsid w:val="001606E7"/>
    <w:rsid w:val="00163F3B"/>
    <w:rsid w:val="0016673E"/>
    <w:rsid w:val="00171E89"/>
    <w:rsid w:val="0019267C"/>
    <w:rsid w:val="00195DAC"/>
    <w:rsid w:val="001A0536"/>
    <w:rsid w:val="001B3C5D"/>
    <w:rsid w:val="001B58AB"/>
    <w:rsid w:val="001C06BD"/>
    <w:rsid w:val="001C3087"/>
    <w:rsid w:val="001C5FBA"/>
    <w:rsid w:val="001D2F83"/>
    <w:rsid w:val="001E11D0"/>
    <w:rsid w:val="001E1D4C"/>
    <w:rsid w:val="001E40E2"/>
    <w:rsid w:val="001F090C"/>
    <w:rsid w:val="001F2BEA"/>
    <w:rsid w:val="001F5354"/>
    <w:rsid w:val="002046C9"/>
    <w:rsid w:val="00220240"/>
    <w:rsid w:val="00231D94"/>
    <w:rsid w:val="00251B6C"/>
    <w:rsid w:val="00254100"/>
    <w:rsid w:val="0027180F"/>
    <w:rsid w:val="0027378E"/>
    <w:rsid w:val="002737E2"/>
    <w:rsid w:val="00295F16"/>
    <w:rsid w:val="002A43FC"/>
    <w:rsid w:val="002C31A6"/>
    <w:rsid w:val="002D1A80"/>
    <w:rsid w:val="002D3477"/>
    <w:rsid w:val="002D413F"/>
    <w:rsid w:val="002D5E51"/>
    <w:rsid w:val="002D7456"/>
    <w:rsid w:val="002E38DA"/>
    <w:rsid w:val="002E46E9"/>
    <w:rsid w:val="002F3487"/>
    <w:rsid w:val="002F485C"/>
    <w:rsid w:val="00302EFF"/>
    <w:rsid w:val="00304B87"/>
    <w:rsid w:val="0031655E"/>
    <w:rsid w:val="003326C3"/>
    <w:rsid w:val="00332CDF"/>
    <w:rsid w:val="003425BF"/>
    <w:rsid w:val="003441B1"/>
    <w:rsid w:val="003470BB"/>
    <w:rsid w:val="00364D54"/>
    <w:rsid w:val="00367159"/>
    <w:rsid w:val="00372F46"/>
    <w:rsid w:val="003908CE"/>
    <w:rsid w:val="003B0382"/>
    <w:rsid w:val="003B3FFA"/>
    <w:rsid w:val="003B6459"/>
    <w:rsid w:val="003C4100"/>
    <w:rsid w:val="003C7C08"/>
    <w:rsid w:val="003C7E1E"/>
    <w:rsid w:val="003D345F"/>
    <w:rsid w:val="003E41DD"/>
    <w:rsid w:val="003E7020"/>
    <w:rsid w:val="004146BA"/>
    <w:rsid w:val="00427F1A"/>
    <w:rsid w:val="00431A1A"/>
    <w:rsid w:val="0043657B"/>
    <w:rsid w:val="004430FC"/>
    <w:rsid w:val="00447CD0"/>
    <w:rsid w:val="00456837"/>
    <w:rsid w:val="00481055"/>
    <w:rsid w:val="00490639"/>
    <w:rsid w:val="004A5582"/>
    <w:rsid w:val="004A7045"/>
    <w:rsid w:val="004E37AB"/>
    <w:rsid w:val="004E6EEC"/>
    <w:rsid w:val="004E7C44"/>
    <w:rsid w:val="00500A68"/>
    <w:rsid w:val="0050366F"/>
    <w:rsid w:val="00503F9D"/>
    <w:rsid w:val="0050506E"/>
    <w:rsid w:val="00506C47"/>
    <w:rsid w:val="00507E03"/>
    <w:rsid w:val="00507F08"/>
    <w:rsid w:val="00510CE5"/>
    <w:rsid w:val="00523454"/>
    <w:rsid w:val="005336D9"/>
    <w:rsid w:val="00545E42"/>
    <w:rsid w:val="00551982"/>
    <w:rsid w:val="00554A4E"/>
    <w:rsid w:val="005764B6"/>
    <w:rsid w:val="00577BF0"/>
    <w:rsid w:val="005801D0"/>
    <w:rsid w:val="00584403"/>
    <w:rsid w:val="005863BB"/>
    <w:rsid w:val="005870E2"/>
    <w:rsid w:val="005A193B"/>
    <w:rsid w:val="005B08DC"/>
    <w:rsid w:val="005B5D0D"/>
    <w:rsid w:val="005C6521"/>
    <w:rsid w:val="005C7519"/>
    <w:rsid w:val="005D0B47"/>
    <w:rsid w:val="005D7E10"/>
    <w:rsid w:val="005E48FF"/>
    <w:rsid w:val="005E6543"/>
    <w:rsid w:val="00606B98"/>
    <w:rsid w:val="006136F6"/>
    <w:rsid w:val="006174C8"/>
    <w:rsid w:val="00620DD0"/>
    <w:rsid w:val="00626288"/>
    <w:rsid w:val="0062645F"/>
    <w:rsid w:val="006324CE"/>
    <w:rsid w:val="006376BE"/>
    <w:rsid w:val="00651F72"/>
    <w:rsid w:val="00654F99"/>
    <w:rsid w:val="00670EEF"/>
    <w:rsid w:val="00676C8B"/>
    <w:rsid w:val="00684EF6"/>
    <w:rsid w:val="00690DA2"/>
    <w:rsid w:val="00694F35"/>
    <w:rsid w:val="006A0D75"/>
    <w:rsid w:val="006A4282"/>
    <w:rsid w:val="006A6DD7"/>
    <w:rsid w:val="006C060B"/>
    <w:rsid w:val="006C2629"/>
    <w:rsid w:val="006D2E93"/>
    <w:rsid w:val="006F1361"/>
    <w:rsid w:val="00713AAC"/>
    <w:rsid w:val="00720BA9"/>
    <w:rsid w:val="00732AB2"/>
    <w:rsid w:val="00744EE8"/>
    <w:rsid w:val="00767CB1"/>
    <w:rsid w:val="007747FF"/>
    <w:rsid w:val="00776D0B"/>
    <w:rsid w:val="00780DAF"/>
    <w:rsid w:val="00786B41"/>
    <w:rsid w:val="00792FF7"/>
    <w:rsid w:val="007A37A3"/>
    <w:rsid w:val="007A6B7B"/>
    <w:rsid w:val="007B3A99"/>
    <w:rsid w:val="007C2FA0"/>
    <w:rsid w:val="007E01CC"/>
    <w:rsid w:val="007E63C2"/>
    <w:rsid w:val="007F0EF2"/>
    <w:rsid w:val="007F13BB"/>
    <w:rsid w:val="00807E5B"/>
    <w:rsid w:val="00824917"/>
    <w:rsid w:val="00833998"/>
    <w:rsid w:val="0083587E"/>
    <w:rsid w:val="00836E5B"/>
    <w:rsid w:val="00846AE4"/>
    <w:rsid w:val="00852882"/>
    <w:rsid w:val="00854FDE"/>
    <w:rsid w:val="00856DE4"/>
    <w:rsid w:val="00863540"/>
    <w:rsid w:val="00877FAF"/>
    <w:rsid w:val="008A2EF0"/>
    <w:rsid w:val="008A5D0B"/>
    <w:rsid w:val="008A7F60"/>
    <w:rsid w:val="008C0698"/>
    <w:rsid w:val="008C6E2F"/>
    <w:rsid w:val="008D181D"/>
    <w:rsid w:val="008D4835"/>
    <w:rsid w:val="008E6101"/>
    <w:rsid w:val="008F17E3"/>
    <w:rsid w:val="008F398A"/>
    <w:rsid w:val="008F4667"/>
    <w:rsid w:val="008F6118"/>
    <w:rsid w:val="0090095A"/>
    <w:rsid w:val="00921425"/>
    <w:rsid w:val="00952A11"/>
    <w:rsid w:val="0096000E"/>
    <w:rsid w:val="009605A1"/>
    <w:rsid w:val="00982763"/>
    <w:rsid w:val="009901ED"/>
    <w:rsid w:val="00992F3A"/>
    <w:rsid w:val="009A260C"/>
    <w:rsid w:val="009A4A69"/>
    <w:rsid w:val="009B0111"/>
    <w:rsid w:val="009C691B"/>
    <w:rsid w:val="009D366E"/>
    <w:rsid w:val="009D6D7B"/>
    <w:rsid w:val="00A05C87"/>
    <w:rsid w:val="00A06D3A"/>
    <w:rsid w:val="00A10132"/>
    <w:rsid w:val="00A153C9"/>
    <w:rsid w:val="00A16937"/>
    <w:rsid w:val="00A33F7A"/>
    <w:rsid w:val="00A47F5F"/>
    <w:rsid w:val="00A55153"/>
    <w:rsid w:val="00A56035"/>
    <w:rsid w:val="00A56D38"/>
    <w:rsid w:val="00A62012"/>
    <w:rsid w:val="00A64187"/>
    <w:rsid w:val="00A653EA"/>
    <w:rsid w:val="00A73D15"/>
    <w:rsid w:val="00A7417C"/>
    <w:rsid w:val="00A80AC1"/>
    <w:rsid w:val="00A840EE"/>
    <w:rsid w:val="00A86EF8"/>
    <w:rsid w:val="00A92B0A"/>
    <w:rsid w:val="00A95ED6"/>
    <w:rsid w:val="00A97D15"/>
    <w:rsid w:val="00AA04A9"/>
    <w:rsid w:val="00AA6C4B"/>
    <w:rsid w:val="00AC17F3"/>
    <w:rsid w:val="00AC6997"/>
    <w:rsid w:val="00AC6D4A"/>
    <w:rsid w:val="00AD2C47"/>
    <w:rsid w:val="00AE2C89"/>
    <w:rsid w:val="00AE6B7F"/>
    <w:rsid w:val="00AF4725"/>
    <w:rsid w:val="00AF5205"/>
    <w:rsid w:val="00AF6CA7"/>
    <w:rsid w:val="00B113A3"/>
    <w:rsid w:val="00B1551B"/>
    <w:rsid w:val="00B167A5"/>
    <w:rsid w:val="00B20A00"/>
    <w:rsid w:val="00B25359"/>
    <w:rsid w:val="00B4432E"/>
    <w:rsid w:val="00B446A6"/>
    <w:rsid w:val="00B5411D"/>
    <w:rsid w:val="00B617F5"/>
    <w:rsid w:val="00B64EA3"/>
    <w:rsid w:val="00B65C3C"/>
    <w:rsid w:val="00B731B6"/>
    <w:rsid w:val="00B8393F"/>
    <w:rsid w:val="00B84259"/>
    <w:rsid w:val="00B90707"/>
    <w:rsid w:val="00B92E2D"/>
    <w:rsid w:val="00B97AF4"/>
    <w:rsid w:val="00BA1DC4"/>
    <w:rsid w:val="00BB0D85"/>
    <w:rsid w:val="00BB6FE1"/>
    <w:rsid w:val="00BC07F0"/>
    <w:rsid w:val="00BC1DAB"/>
    <w:rsid w:val="00BF64EB"/>
    <w:rsid w:val="00C10080"/>
    <w:rsid w:val="00C13172"/>
    <w:rsid w:val="00C1349D"/>
    <w:rsid w:val="00C13840"/>
    <w:rsid w:val="00C33C65"/>
    <w:rsid w:val="00C341FD"/>
    <w:rsid w:val="00C37A98"/>
    <w:rsid w:val="00C435AC"/>
    <w:rsid w:val="00C4564C"/>
    <w:rsid w:val="00C47070"/>
    <w:rsid w:val="00C50B42"/>
    <w:rsid w:val="00C57BF9"/>
    <w:rsid w:val="00C60EB9"/>
    <w:rsid w:val="00C6129F"/>
    <w:rsid w:val="00C71F54"/>
    <w:rsid w:val="00C73B91"/>
    <w:rsid w:val="00C8144B"/>
    <w:rsid w:val="00C90256"/>
    <w:rsid w:val="00C951C5"/>
    <w:rsid w:val="00C9564B"/>
    <w:rsid w:val="00CA5A75"/>
    <w:rsid w:val="00CB12B0"/>
    <w:rsid w:val="00CC4924"/>
    <w:rsid w:val="00CD6690"/>
    <w:rsid w:val="00CD7F82"/>
    <w:rsid w:val="00CE5A9C"/>
    <w:rsid w:val="00CF168A"/>
    <w:rsid w:val="00CF1763"/>
    <w:rsid w:val="00CF1E9F"/>
    <w:rsid w:val="00CF37C2"/>
    <w:rsid w:val="00CF7FA1"/>
    <w:rsid w:val="00D0221D"/>
    <w:rsid w:val="00D03971"/>
    <w:rsid w:val="00D253B2"/>
    <w:rsid w:val="00D51C54"/>
    <w:rsid w:val="00D57007"/>
    <w:rsid w:val="00D61245"/>
    <w:rsid w:val="00D71A03"/>
    <w:rsid w:val="00D722D2"/>
    <w:rsid w:val="00D75A52"/>
    <w:rsid w:val="00D855F1"/>
    <w:rsid w:val="00D9791B"/>
    <w:rsid w:val="00DA1680"/>
    <w:rsid w:val="00DA724C"/>
    <w:rsid w:val="00DC420D"/>
    <w:rsid w:val="00DD2FDB"/>
    <w:rsid w:val="00DD5DEA"/>
    <w:rsid w:val="00DE1A7D"/>
    <w:rsid w:val="00DF151A"/>
    <w:rsid w:val="00DF64D9"/>
    <w:rsid w:val="00E012E0"/>
    <w:rsid w:val="00E10C00"/>
    <w:rsid w:val="00E145C7"/>
    <w:rsid w:val="00E24C7D"/>
    <w:rsid w:val="00E33573"/>
    <w:rsid w:val="00E42B74"/>
    <w:rsid w:val="00E55F5A"/>
    <w:rsid w:val="00E60E36"/>
    <w:rsid w:val="00E620AD"/>
    <w:rsid w:val="00E62295"/>
    <w:rsid w:val="00E76D5A"/>
    <w:rsid w:val="00E81D96"/>
    <w:rsid w:val="00E862C0"/>
    <w:rsid w:val="00E879A2"/>
    <w:rsid w:val="00E974DF"/>
    <w:rsid w:val="00EB00E7"/>
    <w:rsid w:val="00EB62F8"/>
    <w:rsid w:val="00EC77E1"/>
    <w:rsid w:val="00EF237E"/>
    <w:rsid w:val="00EF6E51"/>
    <w:rsid w:val="00F11E60"/>
    <w:rsid w:val="00F14DD7"/>
    <w:rsid w:val="00F30F00"/>
    <w:rsid w:val="00F340A8"/>
    <w:rsid w:val="00F42382"/>
    <w:rsid w:val="00F43AEC"/>
    <w:rsid w:val="00F44C3B"/>
    <w:rsid w:val="00F47EC3"/>
    <w:rsid w:val="00F5108E"/>
    <w:rsid w:val="00F53CB6"/>
    <w:rsid w:val="00F63BD7"/>
    <w:rsid w:val="00F709BA"/>
    <w:rsid w:val="00F721E4"/>
    <w:rsid w:val="00F756CD"/>
    <w:rsid w:val="00F764EC"/>
    <w:rsid w:val="00F84F4E"/>
    <w:rsid w:val="00FB2E0D"/>
    <w:rsid w:val="00FB3F76"/>
    <w:rsid w:val="00FB79F9"/>
    <w:rsid w:val="00FC3833"/>
    <w:rsid w:val="00FC78B8"/>
    <w:rsid w:val="00FC7E48"/>
    <w:rsid w:val="00FD0E4F"/>
    <w:rsid w:val="00FE0F86"/>
    <w:rsid w:val="00FE3C01"/>
    <w:rsid w:val="00FF189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8E6101"/>
    <w:pPr>
      <w:widowControl w:val="0"/>
      <w:jc w:val="both"/>
    </w:pPr>
    <w:rPr>
      <w:szCs w:val="21"/>
    </w:rPr>
  </w:style>
  <w:style w:type="paragraph" w:styleId="Heading1">
    <w:name w:val="heading 1"/>
    <w:basedOn w:val="Normal"/>
    <w:next w:val="Normal"/>
    <w:link w:val="Heading1Char"/>
    <w:uiPriority w:val="99"/>
    <w:qFormat/>
    <w:rsid w:val="008D181D"/>
    <w:pPr>
      <w:keepNext/>
      <w:keepLines/>
      <w:numPr>
        <w:numId w:val="10"/>
      </w:numPr>
      <w:spacing w:before="340" w:after="330" w:line="578" w:lineRule="auto"/>
      <w:outlineLvl w:val="0"/>
    </w:pPr>
    <w:rPr>
      <w:b/>
      <w:bCs/>
      <w:kern w:val="44"/>
      <w:sz w:val="44"/>
      <w:szCs w:val="44"/>
    </w:rPr>
  </w:style>
  <w:style w:type="paragraph" w:styleId="Heading2">
    <w:name w:val="heading 2"/>
    <w:basedOn w:val="Normal"/>
    <w:next w:val="Normal"/>
    <w:link w:val="Heading2Char"/>
    <w:uiPriority w:val="99"/>
    <w:qFormat/>
    <w:rsid w:val="008D181D"/>
    <w:pPr>
      <w:keepNext/>
      <w:keepLines/>
      <w:numPr>
        <w:ilvl w:val="1"/>
        <w:numId w:val="10"/>
      </w:numPr>
      <w:spacing w:before="260" w:after="260" w:line="416" w:lineRule="auto"/>
      <w:outlineLvl w:val="1"/>
    </w:pPr>
    <w:rPr>
      <w:rFonts w:ascii="Calibri Light" w:hAnsi="Calibri Light" w:cs="Calibri Light"/>
      <w:b/>
      <w:bCs/>
      <w:sz w:val="32"/>
      <w:szCs w:val="32"/>
    </w:rPr>
  </w:style>
  <w:style w:type="paragraph" w:styleId="Heading3">
    <w:name w:val="heading 3"/>
    <w:basedOn w:val="Normal"/>
    <w:next w:val="Normal"/>
    <w:link w:val="Heading3Char"/>
    <w:uiPriority w:val="99"/>
    <w:qFormat/>
    <w:rsid w:val="008D181D"/>
    <w:pPr>
      <w:keepNext/>
      <w:keepLines/>
      <w:numPr>
        <w:ilvl w:val="2"/>
        <w:numId w:val="10"/>
      </w:numPr>
      <w:spacing w:before="260" w:after="260" w:line="416" w:lineRule="auto"/>
      <w:outlineLvl w:val="2"/>
    </w:pPr>
    <w:rPr>
      <w:b/>
      <w:bCs/>
      <w:sz w:val="32"/>
      <w:szCs w:val="32"/>
    </w:rPr>
  </w:style>
  <w:style w:type="paragraph" w:styleId="Heading4">
    <w:name w:val="heading 4"/>
    <w:basedOn w:val="Normal"/>
    <w:next w:val="Normal"/>
    <w:link w:val="Heading4Char"/>
    <w:uiPriority w:val="99"/>
    <w:qFormat/>
    <w:rsid w:val="008D181D"/>
    <w:pPr>
      <w:keepNext/>
      <w:keepLines/>
      <w:numPr>
        <w:ilvl w:val="3"/>
        <w:numId w:val="10"/>
      </w:numPr>
      <w:spacing w:before="280" w:after="290" w:line="376" w:lineRule="auto"/>
      <w:outlineLvl w:val="3"/>
    </w:pPr>
    <w:rPr>
      <w:rFonts w:ascii="Cambria" w:hAnsi="Cambria" w:cs="Cambria"/>
      <w:b/>
      <w:bCs/>
      <w:sz w:val="28"/>
      <w:szCs w:val="28"/>
    </w:rPr>
  </w:style>
  <w:style w:type="paragraph" w:styleId="Heading5">
    <w:name w:val="heading 5"/>
    <w:basedOn w:val="Normal"/>
    <w:next w:val="Normal"/>
    <w:link w:val="Heading5Char"/>
    <w:uiPriority w:val="99"/>
    <w:qFormat/>
    <w:rsid w:val="008D181D"/>
    <w:pPr>
      <w:keepNext/>
      <w:keepLines/>
      <w:numPr>
        <w:ilvl w:val="4"/>
        <w:numId w:val="10"/>
      </w:numPr>
      <w:spacing w:before="280" w:after="290" w:line="376" w:lineRule="auto"/>
      <w:outlineLvl w:val="4"/>
    </w:pPr>
    <w:rPr>
      <w:b/>
      <w:bCs/>
      <w:sz w:val="28"/>
      <w:szCs w:val="28"/>
    </w:rPr>
  </w:style>
  <w:style w:type="paragraph" w:styleId="Heading6">
    <w:name w:val="heading 6"/>
    <w:basedOn w:val="Normal"/>
    <w:next w:val="Normal"/>
    <w:link w:val="Heading6Char"/>
    <w:uiPriority w:val="99"/>
    <w:qFormat/>
    <w:rsid w:val="008D181D"/>
    <w:pPr>
      <w:keepNext/>
      <w:keepLines/>
      <w:numPr>
        <w:ilvl w:val="5"/>
        <w:numId w:val="10"/>
      </w:numPr>
      <w:spacing w:before="240" w:after="64" w:line="320" w:lineRule="auto"/>
      <w:outlineLvl w:val="5"/>
    </w:pPr>
    <w:rPr>
      <w:rFonts w:ascii="Cambria" w:hAnsi="Cambria" w:cs="Cambria"/>
      <w:b/>
      <w:bCs/>
      <w:sz w:val="24"/>
      <w:szCs w:val="24"/>
    </w:rPr>
  </w:style>
  <w:style w:type="paragraph" w:styleId="Heading7">
    <w:name w:val="heading 7"/>
    <w:basedOn w:val="Normal"/>
    <w:next w:val="Normal"/>
    <w:link w:val="Heading7Char"/>
    <w:uiPriority w:val="99"/>
    <w:qFormat/>
    <w:rsid w:val="008D181D"/>
    <w:pPr>
      <w:keepNext/>
      <w:keepLines/>
      <w:numPr>
        <w:ilvl w:val="6"/>
        <w:numId w:val="10"/>
      </w:numPr>
      <w:spacing w:before="240" w:after="64" w:line="320" w:lineRule="auto"/>
      <w:outlineLvl w:val="6"/>
    </w:pPr>
    <w:rPr>
      <w:b/>
      <w:bCs/>
      <w:sz w:val="24"/>
      <w:szCs w:val="24"/>
    </w:rPr>
  </w:style>
  <w:style w:type="paragraph" w:styleId="Heading8">
    <w:name w:val="heading 8"/>
    <w:basedOn w:val="Normal"/>
    <w:next w:val="Normal"/>
    <w:link w:val="Heading8Char"/>
    <w:uiPriority w:val="99"/>
    <w:qFormat/>
    <w:rsid w:val="008D181D"/>
    <w:pPr>
      <w:keepNext/>
      <w:keepLines/>
      <w:numPr>
        <w:ilvl w:val="7"/>
        <w:numId w:val="10"/>
      </w:numPr>
      <w:spacing w:before="240" w:after="64" w:line="320" w:lineRule="auto"/>
      <w:outlineLvl w:val="7"/>
    </w:pPr>
    <w:rPr>
      <w:rFonts w:ascii="Cambria" w:hAnsi="Cambria" w:cs="Cambria"/>
      <w:sz w:val="24"/>
      <w:szCs w:val="24"/>
    </w:rPr>
  </w:style>
  <w:style w:type="paragraph" w:styleId="Heading9">
    <w:name w:val="heading 9"/>
    <w:basedOn w:val="Normal"/>
    <w:next w:val="Normal"/>
    <w:link w:val="Heading9Char"/>
    <w:uiPriority w:val="99"/>
    <w:qFormat/>
    <w:rsid w:val="008D181D"/>
    <w:pPr>
      <w:keepNext/>
      <w:keepLines/>
      <w:numPr>
        <w:ilvl w:val="8"/>
        <w:numId w:val="10"/>
      </w:numPr>
      <w:spacing w:before="240" w:after="64" w:line="320" w:lineRule="auto"/>
      <w:outlineLvl w:val="8"/>
    </w:pPr>
    <w:rPr>
      <w:rFonts w:ascii="Cambria" w:hAnsi="Cambria" w:cs="Cambri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D181D"/>
    <w:rPr>
      <w:b/>
      <w:bCs/>
      <w:kern w:val="44"/>
      <w:sz w:val="44"/>
      <w:szCs w:val="44"/>
    </w:rPr>
  </w:style>
  <w:style w:type="character" w:customStyle="1" w:styleId="Heading2Char">
    <w:name w:val="Heading 2 Char"/>
    <w:basedOn w:val="DefaultParagraphFont"/>
    <w:link w:val="Heading2"/>
    <w:uiPriority w:val="99"/>
    <w:locked/>
    <w:rsid w:val="008D181D"/>
    <w:rPr>
      <w:rFonts w:ascii="Calibri Light" w:hAnsi="Calibri Light" w:cs="Calibri Light"/>
      <w:b/>
      <w:bCs/>
      <w:kern w:val="2"/>
      <w:sz w:val="32"/>
      <w:szCs w:val="32"/>
    </w:rPr>
  </w:style>
  <w:style w:type="character" w:customStyle="1" w:styleId="Heading3Char">
    <w:name w:val="Heading 3 Char"/>
    <w:basedOn w:val="DefaultParagraphFont"/>
    <w:link w:val="Heading3"/>
    <w:uiPriority w:val="99"/>
    <w:locked/>
    <w:rsid w:val="008D181D"/>
    <w:rPr>
      <w:b/>
      <w:bCs/>
      <w:kern w:val="2"/>
      <w:sz w:val="32"/>
      <w:szCs w:val="32"/>
    </w:rPr>
  </w:style>
  <w:style w:type="character" w:customStyle="1" w:styleId="Heading4Char">
    <w:name w:val="Heading 4 Char"/>
    <w:basedOn w:val="DefaultParagraphFont"/>
    <w:link w:val="Heading4"/>
    <w:uiPriority w:val="99"/>
    <w:semiHidden/>
    <w:locked/>
    <w:rsid w:val="008D181D"/>
    <w:rPr>
      <w:rFonts w:ascii="Cambria" w:hAnsi="Cambria" w:cs="Cambria"/>
      <w:b/>
      <w:bCs/>
      <w:kern w:val="2"/>
      <w:sz w:val="28"/>
      <w:szCs w:val="28"/>
    </w:rPr>
  </w:style>
  <w:style w:type="character" w:customStyle="1" w:styleId="Heading5Char">
    <w:name w:val="Heading 5 Char"/>
    <w:basedOn w:val="DefaultParagraphFont"/>
    <w:link w:val="Heading5"/>
    <w:uiPriority w:val="99"/>
    <w:semiHidden/>
    <w:locked/>
    <w:rsid w:val="008D181D"/>
    <w:rPr>
      <w:b/>
      <w:bCs/>
      <w:kern w:val="2"/>
      <w:sz w:val="28"/>
      <w:szCs w:val="28"/>
    </w:rPr>
  </w:style>
  <w:style w:type="character" w:customStyle="1" w:styleId="Heading6Char">
    <w:name w:val="Heading 6 Char"/>
    <w:basedOn w:val="DefaultParagraphFont"/>
    <w:link w:val="Heading6"/>
    <w:uiPriority w:val="99"/>
    <w:semiHidden/>
    <w:locked/>
    <w:rsid w:val="008D181D"/>
    <w:rPr>
      <w:rFonts w:ascii="Cambria" w:hAnsi="Cambria" w:cs="Cambria"/>
      <w:b/>
      <w:bCs/>
      <w:kern w:val="2"/>
      <w:sz w:val="24"/>
      <w:szCs w:val="24"/>
    </w:rPr>
  </w:style>
  <w:style w:type="character" w:customStyle="1" w:styleId="Heading7Char">
    <w:name w:val="Heading 7 Char"/>
    <w:basedOn w:val="DefaultParagraphFont"/>
    <w:link w:val="Heading7"/>
    <w:uiPriority w:val="99"/>
    <w:semiHidden/>
    <w:locked/>
    <w:rsid w:val="008D181D"/>
    <w:rPr>
      <w:b/>
      <w:bCs/>
      <w:kern w:val="2"/>
      <w:sz w:val="24"/>
      <w:szCs w:val="24"/>
    </w:rPr>
  </w:style>
  <w:style w:type="character" w:customStyle="1" w:styleId="Heading8Char">
    <w:name w:val="Heading 8 Char"/>
    <w:basedOn w:val="DefaultParagraphFont"/>
    <w:link w:val="Heading8"/>
    <w:uiPriority w:val="99"/>
    <w:semiHidden/>
    <w:locked/>
    <w:rsid w:val="008D181D"/>
    <w:rPr>
      <w:rFonts w:ascii="Cambria" w:hAnsi="Cambria" w:cs="Cambria"/>
      <w:kern w:val="2"/>
      <w:sz w:val="24"/>
      <w:szCs w:val="24"/>
    </w:rPr>
  </w:style>
  <w:style w:type="character" w:customStyle="1" w:styleId="Heading9Char">
    <w:name w:val="Heading 9 Char"/>
    <w:basedOn w:val="DefaultParagraphFont"/>
    <w:link w:val="Heading9"/>
    <w:uiPriority w:val="99"/>
    <w:semiHidden/>
    <w:locked/>
    <w:rsid w:val="008D181D"/>
    <w:rPr>
      <w:rFonts w:ascii="Cambria" w:hAnsi="Cambria" w:cs="Cambria"/>
      <w:kern w:val="2"/>
      <w:sz w:val="21"/>
      <w:szCs w:val="21"/>
    </w:rPr>
  </w:style>
  <w:style w:type="paragraph" w:styleId="Title">
    <w:name w:val="Title"/>
    <w:basedOn w:val="Normal"/>
    <w:next w:val="Normal"/>
    <w:link w:val="TitleChar"/>
    <w:uiPriority w:val="99"/>
    <w:qFormat/>
    <w:rsid w:val="008D181D"/>
    <w:pPr>
      <w:spacing w:before="240" w:after="60" w:line="500" w:lineRule="exact"/>
      <w:jc w:val="center"/>
      <w:outlineLvl w:val="0"/>
    </w:pPr>
    <w:rPr>
      <w:rFonts w:ascii="Calibri Light" w:hAnsi="Calibri Light" w:cs="Calibri Light"/>
      <w:b/>
      <w:bCs/>
      <w:sz w:val="32"/>
      <w:szCs w:val="32"/>
    </w:rPr>
  </w:style>
  <w:style w:type="character" w:customStyle="1" w:styleId="TitleChar">
    <w:name w:val="Title Char"/>
    <w:basedOn w:val="DefaultParagraphFont"/>
    <w:link w:val="Title"/>
    <w:uiPriority w:val="99"/>
    <w:locked/>
    <w:rsid w:val="008D181D"/>
    <w:rPr>
      <w:rFonts w:ascii="Calibri Light" w:hAnsi="Calibri Light" w:cs="Calibri Light"/>
      <w:b/>
      <w:bCs/>
      <w:kern w:val="2"/>
      <w:sz w:val="32"/>
      <w:szCs w:val="32"/>
    </w:rPr>
  </w:style>
  <w:style w:type="paragraph" w:styleId="Caption">
    <w:name w:val="caption"/>
    <w:basedOn w:val="Normal"/>
    <w:next w:val="Normal"/>
    <w:uiPriority w:val="99"/>
    <w:qFormat/>
    <w:rsid w:val="008D181D"/>
    <w:pPr>
      <w:spacing w:line="360" w:lineRule="auto"/>
    </w:pPr>
    <w:rPr>
      <w:rFonts w:ascii="Cambria" w:eastAsia="黑体" w:hAnsi="Cambria" w:cs="Cambria"/>
      <w:sz w:val="20"/>
      <w:szCs w:val="20"/>
    </w:rPr>
  </w:style>
  <w:style w:type="character" w:styleId="Strong">
    <w:name w:val="Strong"/>
    <w:basedOn w:val="DefaultParagraphFont"/>
    <w:uiPriority w:val="99"/>
    <w:qFormat/>
    <w:rsid w:val="008D181D"/>
    <w:rPr>
      <w:b/>
      <w:bCs/>
    </w:rPr>
  </w:style>
  <w:style w:type="paragraph" w:styleId="ListParagraph">
    <w:name w:val="List Paragraph"/>
    <w:basedOn w:val="Normal"/>
    <w:uiPriority w:val="99"/>
    <w:qFormat/>
    <w:rsid w:val="008D181D"/>
    <w:pPr>
      <w:spacing w:line="500" w:lineRule="exact"/>
      <w:ind w:firstLineChars="200" w:firstLine="420"/>
    </w:pPr>
    <w:rPr>
      <w:rFonts w:ascii="Calibri" w:hAnsi="Calibri" w:cs="Calibri"/>
    </w:rPr>
  </w:style>
  <w:style w:type="paragraph" w:styleId="TOCHeading">
    <w:name w:val="TOC Heading"/>
    <w:basedOn w:val="Heading1"/>
    <w:next w:val="Normal"/>
    <w:uiPriority w:val="99"/>
    <w:qFormat/>
    <w:rsid w:val="008D181D"/>
    <w:pPr>
      <w:widowControl/>
      <w:numPr>
        <w:numId w:val="0"/>
      </w:numPr>
      <w:spacing w:before="240" w:after="0" w:line="259" w:lineRule="auto"/>
      <w:jc w:val="left"/>
      <w:outlineLvl w:val="9"/>
    </w:pPr>
    <w:rPr>
      <w:rFonts w:ascii="Calibri Light" w:hAnsi="Calibri Light" w:cs="Calibri Light"/>
      <w:b w:val="0"/>
      <w:bCs w:val="0"/>
      <w:color w:val="2E74B5"/>
      <w:kern w:val="0"/>
      <w:sz w:val="32"/>
      <w:szCs w:val="32"/>
    </w:rPr>
  </w:style>
  <w:style w:type="paragraph" w:customStyle="1" w:styleId="1">
    <w:name w:val="列出段落1"/>
    <w:basedOn w:val="Normal"/>
    <w:uiPriority w:val="99"/>
    <w:rsid w:val="008D181D"/>
    <w:pPr>
      <w:spacing w:line="500" w:lineRule="exact"/>
      <w:ind w:firstLineChars="200" w:firstLine="420"/>
    </w:pPr>
  </w:style>
  <w:style w:type="paragraph" w:customStyle="1" w:styleId="a">
    <w:name w:val="表编号"/>
    <w:basedOn w:val="Normal"/>
    <w:next w:val="Normal"/>
    <w:link w:val="Char"/>
    <w:uiPriority w:val="99"/>
    <w:rsid w:val="008D181D"/>
    <w:pPr>
      <w:widowControl/>
      <w:numPr>
        <w:numId w:val="11"/>
      </w:numPr>
      <w:spacing w:line="360" w:lineRule="auto"/>
      <w:jc w:val="center"/>
    </w:pPr>
    <w:rPr>
      <w:kern w:val="0"/>
      <w:sz w:val="24"/>
      <w:szCs w:val="24"/>
    </w:rPr>
  </w:style>
  <w:style w:type="character" w:customStyle="1" w:styleId="Char">
    <w:name w:val="表编号 Char"/>
    <w:link w:val="a"/>
    <w:uiPriority w:val="99"/>
    <w:locked/>
    <w:rsid w:val="008D181D"/>
    <w:rPr>
      <w:sz w:val="24"/>
      <w:szCs w:val="24"/>
    </w:rPr>
  </w:style>
  <w:style w:type="paragraph" w:styleId="BalloonText">
    <w:name w:val="Balloon Text"/>
    <w:basedOn w:val="Normal"/>
    <w:link w:val="BalloonTextChar"/>
    <w:uiPriority w:val="99"/>
    <w:semiHidden/>
    <w:rsid w:val="008E6101"/>
    <w:rPr>
      <w:sz w:val="18"/>
      <w:szCs w:val="18"/>
    </w:rPr>
  </w:style>
  <w:style w:type="character" w:customStyle="1" w:styleId="BalloonTextChar">
    <w:name w:val="Balloon Text Char"/>
    <w:basedOn w:val="DefaultParagraphFont"/>
    <w:link w:val="BalloonText"/>
    <w:uiPriority w:val="99"/>
    <w:semiHidden/>
    <w:locked/>
    <w:rsid w:val="008E6101"/>
    <w:rPr>
      <w:kern w:val="2"/>
      <w:sz w:val="18"/>
      <w:szCs w:val="18"/>
    </w:rPr>
  </w:style>
  <w:style w:type="paragraph" w:styleId="Header">
    <w:name w:val="header"/>
    <w:basedOn w:val="Normal"/>
    <w:link w:val="HeaderChar"/>
    <w:uiPriority w:val="99"/>
    <w:semiHidden/>
    <w:rsid w:val="008E610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8E6101"/>
    <w:rPr>
      <w:kern w:val="2"/>
      <w:sz w:val="18"/>
      <w:szCs w:val="18"/>
    </w:rPr>
  </w:style>
  <w:style w:type="paragraph" w:styleId="Footer">
    <w:name w:val="footer"/>
    <w:basedOn w:val="Normal"/>
    <w:link w:val="FooterChar"/>
    <w:uiPriority w:val="99"/>
    <w:rsid w:val="008E610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8E6101"/>
    <w:rPr>
      <w:kern w:val="2"/>
      <w:sz w:val="18"/>
      <w:szCs w:val="18"/>
    </w:rPr>
  </w:style>
  <w:style w:type="paragraph" w:styleId="BodyTextIndent">
    <w:name w:val="Body Text Indent"/>
    <w:basedOn w:val="Normal"/>
    <w:link w:val="BodyTextIndentChar"/>
    <w:uiPriority w:val="99"/>
    <w:rsid w:val="00490639"/>
    <w:pPr>
      <w:spacing w:line="560" w:lineRule="exact"/>
      <w:ind w:firstLineChars="225" w:firstLine="720"/>
    </w:pPr>
    <w:rPr>
      <w:rFonts w:ascii="仿宋_GB2312" w:eastAsia="仿宋_GB2312" w:cs="仿宋_GB2312"/>
      <w:sz w:val="32"/>
      <w:szCs w:val="32"/>
    </w:rPr>
  </w:style>
  <w:style w:type="character" w:customStyle="1" w:styleId="BodyTextIndentChar">
    <w:name w:val="Body Text Indent Char"/>
    <w:basedOn w:val="DefaultParagraphFont"/>
    <w:link w:val="BodyTextIndent"/>
    <w:uiPriority w:val="99"/>
    <w:locked/>
    <w:rsid w:val="00490639"/>
    <w:rPr>
      <w:rFonts w:ascii="仿宋_GB2312" w:eastAsia="仿宋_GB2312" w:cs="仿宋_GB2312"/>
      <w:kern w:val="2"/>
      <w:sz w:val="32"/>
      <w:szCs w:val="32"/>
    </w:rPr>
  </w:style>
  <w:style w:type="paragraph" w:customStyle="1" w:styleId="p0">
    <w:name w:val="p0"/>
    <w:basedOn w:val="Normal"/>
    <w:uiPriority w:val="99"/>
    <w:rsid w:val="00490639"/>
    <w:pPr>
      <w:widowControl/>
    </w:pPr>
    <w:rPr>
      <w:rFonts w:ascii="Calibri" w:hAnsi="Calibri" w:cs="Calibri"/>
      <w:kern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72</Pages>
  <Words>6381</Words>
  <Characters>-32766</Characters>
  <Application>Microsoft Office Outlook</Application>
  <DocSecurity>0</DocSecurity>
  <Lines>0</Lines>
  <Paragraphs>0</Paragraphs>
  <ScaleCrop>false</ScaleCrop>
  <Company>xp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辽政办发〔2016〕XX号  附件26</dc:title>
  <dc:subject/>
  <dc:creator>xp</dc:creator>
  <cp:keywords/>
  <dc:description/>
  <cp:lastModifiedBy>user</cp:lastModifiedBy>
  <cp:revision>2</cp:revision>
  <dcterms:created xsi:type="dcterms:W3CDTF">2016-07-04T03:56:00Z</dcterms:created>
  <dcterms:modified xsi:type="dcterms:W3CDTF">2016-07-04T03:56:00Z</dcterms:modified>
</cp:coreProperties>
</file>