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35" w:rsidRPr="00473135" w:rsidRDefault="00473135" w:rsidP="00473135">
      <w:pPr>
        <w:shd w:val="clear" w:color="auto" w:fill="E9EAEC"/>
        <w:adjustRightInd/>
        <w:snapToGrid/>
        <w:spacing w:after="0" w:line="480" w:lineRule="atLeast"/>
        <w:ind w:firstLine="300"/>
        <w:jc w:val="center"/>
        <w:rPr>
          <w:rFonts w:ascii="微软雅黑" w:hAnsi="微软雅黑" w:cs="宋体" w:hint="eastAsia"/>
          <w:color w:val="333333"/>
          <w:sz w:val="18"/>
          <w:szCs w:val="18"/>
        </w:rPr>
      </w:pPr>
      <w:r w:rsidRPr="00473135">
        <w:rPr>
          <w:rFonts w:ascii="宋体" w:eastAsia="宋体" w:hAnsi="宋体" w:cs="宋体" w:hint="eastAsia"/>
          <w:b/>
          <w:bCs/>
          <w:color w:val="333333"/>
          <w:sz w:val="53"/>
        </w:rPr>
        <w:t>南开大学“十三五”事业发展规划纲要</w:t>
      </w:r>
    </w:p>
    <w:p w:rsidR="00473135" w:rsidRPr="00473135" w:rsidRDefault="00473135" w:rsidP="00473135">
      <w:pPr>
        <w:shd w:val="clear" w:color="auto" w:fill="E9EAEC"/>
        <w:adjustRightInd/>
        <w:snapToGrid/>
        <w:spacing w:after="0" w:line="540" w:lineRule="atLeast"/>
        <w:ind w:firstLine="300"/>
        <w:jc w:val="center"/>
        <w:rPr>
          <w:rFonts w:ascii="微软雅黑" w:hAnsi="微软雅黑" w:cs="宋体" w:hint="eastAsia"/>
          <w:color w:val="333333"/>
          <w:sz w:val="18"/>
          <w:szCs w:val="18"/>
        </w:rPr>
      </w:pPr>
      <w:r w:rsidRPr="00473135">
        <w:rPr>
          <w:rFonts w:ascii="楷体_gb2312" w:eastAsia="楷体_gb2312" w:hAnsi="inherit" w:cs="宋体" w:hint="eastAsia"/>
          <w:b/>
          <w:bCs/>
          <w:color w:val="333333"/>
          <w:sz w:val="44"/>
        </w:rPr>
        <w:t>（</w:t>
      </w:r>
      <w:r w:rsidRPr="00473135">
        <w:rPr>
          <w:rFonts w:ascii="Times New Roman" w:hAnsi="Times New Roman" w:cs="Times New Roman"/>
          <w:b/>
          <w:bCs/>
          <w:color w:val="333333"/>
          <w:sz w:val="44"/>
        </w:rPr>
        <w:t>2016-2020</w:t>
      </w:r>
      <w:r w:rsidRPr="00473135">
        <w:rPr>
          <w:rFonts w:ascii="楷体_gb2312" w:eastAsia="楷体_gb2312" w:hAnsi="inherit" w:cs="宋体" w:hint="eastAsia"/>
          <w:b/>
          <w:bCs/>
          <w:color w:val="333333"/>
          <w:sz w:val="44"/>
        </w:rPr>
        <w:t>年)</w:t>
      </w:r>
    </w:p>
    <w:p w:rsidR="00473135" w:rsidRPr="00473135" w:rsidRDefault="00473135" w:rsidP="00473135">
      <w:pPr>
        <w:shd w:val="clear" w:color="auto" w:fill="E9EAEC"/>
        <w:adjustRightInd/>
        <w:snapToGrid/>
        <w:spacing w:after="0" w:line="540" w:lineRule="atLeast"/>
        <w:ind w:firstLine="300"/>
        <w:jc w:val="center"/>
        <w:rPr>
          <w:rFonts w:ascii="微软雅黑" w:hAnsi="微软雅黑" w:cs="宋体" w:hint="eastAsia"/>
          <w:color w:val="333333"/>
          <w:sz w:val="18"/>
          <w:szCs w:val="18"/>
        </w:rPr>
      </w:pPr>
      <w:r w:rsidRPr="00473135">
        <w:rPr>
          <w:rFonts w:ascii="微软雅黑" w:hAnsi="微软雅黑" w:cs="宋体" w:hint="eastAsia"/>
          <w:color w:val="333333"/>
          <w:sz w:val="18"/>
          <w:szCs w:val="18"/>
        </w:rPr>
        <w:t>  </w:t>
      </w:r>
    </w:p>
    <w:p w:rsidR="00473135" w:rsidRPr="00473135" w:rsidRDefault="00473135" w:rsidP="00473135">
      <w:pPr>
        <w:shd w:val="clear" w:color="auto" w:fill="E9EAEC"/>
        <w:adjustRightInd/>
        <w:snapToGrid/>
        <w:spacing w:after="0" w:line="315" w:lineRule="atLeast"/>
        <w:ind w:firstLine="300"/>
        <w:jc w:val="center"/>
        <w:rPr>
          <w:rFonts w:ascii="微软雅黑" w:hAnsi="微软雅黑" w:cs="宋体" w:hint="eastAsia"/>
          <w:color w:val="333333"/>
          <w:sz w:val="18"/>
          <w:szCs w:val="18"/>
        </w:rPr>
      </w:pPr>
      <w:r w:rsidRPr="00473135">
        <w:rPr>
          <w:rFonts w:ascii="华文中宋" w:eastAsia="华文中宋" w:hAnsi="inherit" w:cs="宋体" w:hint="eastAsia"/>
          <w:b/>
          <w:bCs/>
          <w:color w:val="000000"/>
          <w:sz w:val="36"/>
        </w:rPr>
        <w:t>目录</w:t>
      </w:r>
    </w:p>
    <w:p w:rsidR="00473135" w:rsidRPr="00473135" w:rsidRDefault="00473135" w:rsidP="00473135">
      <w:pPr>
        <w:shd w:val="clear" w:color="auto" w:fill="E9EAEC"/>
        <w:adjustRightInd/>
        <w:snapToGrid/>
        <w:spacing w:after="0" w:line="405" w:lineRule="atLeast"/>
        <w:ind w:firstLine="300"/>
        <w:rPr>
          <w:rFonts w:ascii="微软雅黑" w:hAnsi="微软雅黑" w:cs="宋体" w:hint="eastAsia"/>
          <w:color w:val="333333"/>
          <w:sz w:val="18"/>
          <w:szCs w:val="18"/>
        </w:rPr>
      </w:pPr>
      <w:r w:rsidRPr="00473135">
        <w:rPr>
          <w:rFonts w:ascii="微软雅黑" w:hAnsi="微软雅黑" w:cs="宋体" w:hint="eastAsia"/>
          <w:color w:val="333333"/>
          <w:sz w:val="18"/>
          <w:szCs w:val="18"/>
        </w:rPr>
        <w:t>  </w:t>
      </w:r>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hyperlink r:id="rId4" w:anchor="_Toc459219282" w:history="1">
        <w:r w:rsidRPr="00473135">
          <w:rPr>
            <w:rFonts w:ascii="黑体" w:eastAsia="黑体" w:hAnsi="黑体" w:cs="宋体" w:hint="eastAsia"/>
            <w:b/>
            <w:bCs/>
            <w:color w:val="000000"/>
            <w:sz w:val="27"/>
          </w:rPr>
          <w:t>一、建设基础、突出问题和发展形势</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5" w:anchor="_Toc459219283" w:history="1">
        <w:r w:rsidRPr="00473135">
          <w:rPr>
            <w:rFonts w:ascii="楷体_gb2312" w:eastAsia="楷体_gb2312" w:hAnsi="inherit" w:cs="宋体" w:hint="eastAsia"/>
            <w:color w:val="000000"/>
            <w:sz w:val="27"/>
          </w:rPr>
          <w:t>（一）“十二五”期间的改革发展成效</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6" w:anchor="_Toc459219284" w:history="1">
        <w:r w:rsidRPr="00473135">
          <w:rPr>
            <w:rFonts w:ascii="楷体_gb2312" w:eastAsia="楷体_gb2312" w:hAnsi="inherit" w:cs="宋体" w:hint="eastAsia"/>
            <w:color w:val="000000"/>
            <w:sz w:val="27"/>
          </w:rPr>
          <w:t>（二）学校工作存在的突出问题</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7" w:anchor="_Toc459219285" w:history="1">
        <w:r w:rsidRPr="00473135">
          <w:rPr>
            <w:rFonts w:ascii="楷体_gb2312" w:eastAsia="楷体_gb2312" w:hAnsi="inherit" w:cs="宋体" w:hint="eastAsia"/>
            <w:color w:val="000000"/>
            <w:sz w:val="27"/>
          </w:rPr>
          <w:t>（三）“十三五”面临的机遇与挑战</w:t>
        </w:r>
      </w:hyperlink>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hyperlink r:id="rId8" w:anchor="_Toc459219286" w:history="1">
        <w:r w:rsidRPr="00473135">
          <w:rPr>
            <w:rFonts w:ascii="黑体" w:eastAsia="黑体" w:hAnsi="黑体" w:cs="宋体" w:hint="eastAsia"/>
            <w:b/>
            <w:bCs/>
            <w:color w:val="000000"/>
            <w:sz w:val="27"/>
          </w:rPr>
          <w:t>二、指导思想、奋斗目标与发展战略</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9" w:anchor="_Toc459219287" w:history="1">
        <w:r w:rsidRPr="00473135">
          <w:rPr>
            <w:rFonts w:ascii="楷体_gb2312" w:eastAsia="楷体_gb2312" w:hAnsi="inherit" w:cs="宋体" w:hint="eastAsia"/>
            <w:color w:val="000000"/>
            <w:sz w:val="27"/>
          </w:rPr>
          <w:t>（一）指导思想</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0" w:anchor="_Toc459219288" w:history="1">
        <w:r w:rsidRPr="00473135">
          <w:rPr>
            <w:rFonts w:ascii="楷体_gb2312" w:eastAsia="楷体_gb2312" w:hAnsi="inherit" w:cs="宋体" w:hint="eastAsia"/>
            <w:color w:val="000000"/>
            <w:sz w:val="27"/>
          </w:rPr>
          <w:t>（二）奋斗目标</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1" w:anchor="_Toc459219289" w:history="1">
        <w:r w:rsidRPr="00473135">
          <w:rPr>
            <w:rFonts w:ascii="楷体_gb2312" w:eastAsia="楷体_gb2312" w:hAnsi="inherit" w:cs="宋体" w:hint="eastAsia"/>
            <w:color w:val="000000"/>
            <w:sz w:val="27"/>
          </w:rPr>
          <w:t>（三）发</w:t>
        </w:r>
        <w:r w:rsidRPr="00473135">
          <w:rPr>
            <w:rFonts w:ascii="inherit" w:eastAsia="楷体_gb2312" w:hAnsi="inherit" w:cs="宋体"/>
            <w:color w:val="000000"/>
            <w:sz w:val="27"/>
          </w:rPr>
          <w:t>展战略</w:t>
        </w:r>
      </w:hyperlink>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hyperlink r:id="rId12" w:anchor="_Toc459219290" w:history="1">
        <w:r w:rsidRPr="00473135">
          <w:rPr>
            <w:rFonts w:ascii="黑体" w:eastAsia="黑体" w:hAnsi="黑体" w:cs="宋体" w:hint="eastAsia"/>
            <w:b/>
            <w:bCs/>
            <w:color w:val="000000"/>
            <w:sz w:val="27"/>
          </w:rPr>
          <w:t>三、改革发展重点任务</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3" w:anchor="_Toc459219291" w:history="1">
        <w:r w:rsidRPr="00473135">
          <w:rPr>
            <w:rFonts w:ascii="楷体_gb2312" w:eastAsia="楷体_gb2312" w:hAnsi="inherit" w:cs="宋体" w:hint="eastAsia"/>
            <w:color w:val="000000"/>
            <w:sz w:val="27"/>
          </w:rPr>
          <w:t>（一）实施“人才强校”计划，打造一流师资队伍</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4" w:anchor="_Toc459219292" w:history="1">
        <w:r w:rsidRPr="00473135">
          <w:rPr>
            <w:rFonts w:ascii="inherit" w:eastAsia="楷体_gb2312" w:hAnsi="inherit" w:cs="宋体"/>
            <w:color w:val="000000"/>
            <w:sz w:val="27"/>
          </w:rPr>
          <w:t>（二）实施</w:t>
        </w:r>
        <w:r w:rsidRPr="00473135">
          <w:rPr>
            <w:rFonts w:ascii="inherit" w:eastAsia="楷体_gb2312" w:hAnsi="inherit" w:cs="宋体"/>
            <w:color w:val="000000"/>
            <w:sz w:val="27"/>
          </w:rPr>
          <w:t>“</w:t>
        </w:r>
        <w:r w:rsidRPr="00473135">
          <w:rPr>
            <w:rFonts w:ascii="inherit" w:eastAsia="楷体_gb2312" w:hAnsi="inherit" w:cs="宋体"/>
            <w:color w:val="000000"/>
            <w:sz w:val="27"/>
          </w:rPr>
          <w:t>学科提升</w:t>
        </w:r>
        <w:r w:rsidRPr="00473135">
          <w:rPr>
            <w:rFonts w:ascii="inherit" w:eastAsia="楷体_gb2312" w:hAnsi="inherit" w:cs="宋体"/>
            <w:color w:val="000000"/>
            <w:sz w:val="27"/>
          </w:rPr>
          <w:t>”</w:t>
        </w:r>
        <w:r w:rsidRPr="00473135">
          <w:rPr>
            <w:rFonts w:ascii="inherit" w:eastAsia="楷体_gb2312" w:hAnsi="inherit" w:cs="宋体"/>
            <w:color w:val="000000"/>
            <w:sz w:val="27"/>
          </w:rPr>
          <w:t>计划，强化学科内涵和交叉创新能力</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5" w:anchor="_Toc459219293" w:history="1">
        <w:r w:rsidRPr="00473135">
          <w:rPr>
            <w:rFonts w:ascii="楷体_gb2312" w:eastAsia="楷体_gb2312" w:hAnsi="inherit" w:cs="宋体" w:hint="eastAsia"/>
            <w:color w:val="000000"/>
            <w:sz w:val="27"/>
          </w:rPr>
          <w:t>（三）实施“深化教改”计划，开创“公能”素质教育新局面</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6" w:anchor="_Toc459219294" w:history="1">
        <w:r w:rsidRPr="00473135">
          <w:rPr>
            <w:rFonts w:ascii="inherit" w:eastAsia="楷体_gb2312" w:hAnsi="inherit" w:cs="宋体"/>
            <w:color w:val="000000"/>
            <w:sz w:val="27"/>
          </w:rPr>
          <w:t>（四）实施</w:t>
        </w:r>
        <w:r w:rsidRPr="00473135">
          <w:rPr>
            <w:rFonts w:ascii="inherit" w:eastAsia="楷体_gb2312" w:hAnsi="inherit" w:cs="宋体"/>
            <w:color w:val="000000"/>
            <w:sz w:val="27"/>
          </w:rPr>
          <w:t>“</w:t>
        </w:r>
        <w:r w:rsidRPr="00473135">
          <w:rPr>
            <w:rFonts w:ascii="inherit" w:eastAsia="楷体_gb2312" w:hAnsi="inherit" w:cs="宋体"/>
            <w:color w:val="000000"/>
            <w:sz w:val="27"/>
          </w:rPr>
          <w:t>创新引领</w:t>
        </w:r>
        <w:r w:rsidRPr="00473135">
          <w:rPr>
            <w:rFonts w:ascii="inherit" w:eastAsia="楷体_gb2312" w:hAnsi="inherit" w:cs="宋体"/>
            <w:color w:val="000000"/>
            <w:sz w:val="27"/>
          </w:rPr>
          <w:t>”</w:t>
        </w:r>
        <w:r w:rsidRPr="00473135">
          <w:rPr>
            <w:rFonts w:ascii="inherit" w:eastAsia="楷体_gb2312" w:hAnsi="inherit" w:cs="宋体"/>
            <w:color w:val="000000"/>
            <w:sz w:val="27"/>
          </w:rPr>
          <w:t>计划，增强服务国家需求和开拓学术前沿的能力</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7" w:anchor="_Toc459219295" w:history="1">
        <w:r w:rsidRPr="00473135">
          <w:rPr>
            <w:rFonts w:ascii="inherit" w:eastAsia="楷体_gb2312" w:hAnsi="inherit" w:cs="宋体"/>
            <w:color w:val="000000"/>
            <w:sz w:val="27"/>
          </w:rPr>
          <w:t>（五）实施</w:t>
        </w:r>
        <w:r w:rsidRPr="00473135">
          <w:rPr>
            <w:rFonts w:ascii="inherit" w:eastAsia="楷体_gb2312" w:hAnsi="inherit" w:cs="宋体"/>
            <w:color w:val="000000"/>
            <w:sz w:val="27"/>
          </w:rPr>
          <w:t>“</w:t>
        </w:r>
        <w:r w:rsidRPr="00473135">
          <w:rPr>
            <w:rFonts w:ascii="inherit" w:eastAsia="楷体_gb2312" w:hAnsi="inherit" w:cs="宋体"/>
            <w:color w:val="000000"/>
            <w:sz w:val="27"/>
          </w:rPr>
          <w:t>全球南开</w:t>
        </w:r>
        <w:r w:rsidRPr="00473135">
          <w:rPr>
            <w:rFonts w:ascii="inherit" w:eastAsia="楷体_gb2312" w:hAnsi="inherit" w:cs="宋体"/>
            <w:color w:val="000000"/>
            <w:sz w:val="27"/>
          </w:rPr>
          <w:t>”</w:t>
        </w:r>
        <w:r w:rsidRPr="00473135">
          <w:rPr>
            <w:rFonts w:ascii="inherit" w:eastAsia="楷体_gb2312" w:hAnsi="inherit" w:cs="宋体"/>
            <w:color w:val="000000"/>
            <w:sz w:val="27"/>
          </w:rPr>
          <w:t>计划，提升国际教育与科研合作水平</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8" w:anchor="_Toc459219296" w:history="1">
        <w:r w:rsidRPr="00473135">
          <w:rPr>
            <w:rFonts w:ascii="楷体_gb2312" w:eastAsia="楷体_gb2312" w:hAnsi="inherit" w:cs="宋体" w:hint="eastAsia"/>
            <w:color w:val="000000"/>
            <w:sz w:val="27"/>
          </w:rPr>
          <w:t>（六）实施“校区协同”计划，完善治理结构和优化支撑服务体系</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19" w:anchor="_Toc459219297" w:history="1">
        <w:r w:rsidRPr="00473135">
          <w:rPr>
            <w:rFonts w:ascii="楷体_gb2312" w:eastAsia="楷体_gb2312" w:hAnsi="inherit" w:cs="宋体" w:hint="eastAsia"/>
            <w:color w:val="000000"/>
            <w:sz w:val="27"/>
          </w:rPr>
          <w:t>（七）实施“文化繁荣”计划，建设根植优秀传统、富含时代精神的南开文化</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20" w:anchor="_Toc459219298" w:history="1">
        <w:r w:rsidRPr="00473135">
          <w:rPr>
            <w:rFonts w:ascii="inherit" w:eastAsia="楷体_gb2312" w:hAnsi="inherit" w:cs="宋体"/>
            <w:color w:val="000000"/>
            <w:sz w:val="27"/>
          </w:rPr>
          <w:t>（八）全面加强和改进党的建设，为</w:t>
        </w:r>
        <w:r w:rsidRPr="00473135">
          <w:rPr>
            <w:rFonts w:ascii="inherit" w:eastAsia="楷体_gb2312" w:hAnsi="inherit" w:cs="宋体"/>
            <w:color w:val="000000"/>
            <w:sz w:val="27"/>
          </w:rPr>
          <w:t>“</w:t>
        </w:r>
        <w:r w:rsidRPr="00473135">
          <w:rPr>
            <w:rFonts w:ascii="inherit" w:eastAsia="楷体_gb2312" w:hAnsi="inherit" w:cs="宋体"/>
            <w:color w:val="000000"/>
            <w:sz w:val="27"/>
          </w:rPr>
          <w:t>十三五</w:t>
        </w:r>
        <w:r w:rsidRPr="00473135">
          <w:rPr>
            <w:rFonts w:ascii="inherit" w:eastAsia="楷体_gb2312" w:hAnsi="inherit" w:cs="宋体"/>
            <w:color w:val="000000"/>
            <w:sz w:val="27"/>
          </w:rPr>
          <w:t>”</w:t>
        </w:r>
        <w:r w:rsidRPr="00473135">
          <w:rPr>
            <w:rFonts w:ascii="inherit" w:eastAsia="楷体_gb2312" w:hAnsi="inherit" w:cs="宋体"/>
            <w:color w:val="000000"/>
            <w:sz w:val="27"/>
          </w:rPr>
          <w:t>改革发展提供坚强领导和有力保证</w:t>
        </w:r>
      </w:hyperlink>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hyperlink r:id="rId21" w:anchor="_Toc459219299" w:history="1">
        <w:r w:rsidRPr="00473135">
          <w:rPr>
            <w:rFonts w:ascii="黑体" w:eastAsia="黑体" w:hAnsi="黑体" w:cs="宋体" w:hint="eastAsia"/>
            <w:b/>
            <w:bCs/>
            <w:color w:val="000000"/>
            <w:sz w:val="27"/>
          </w:rPr>
          <w:t>四、组织实施</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22" w:anchor="_Toc459219300" w:history="1">
        <w:r w:rsidRPr="00473135">
          <w:rPr>
            <w:rFonts w:ascii="楷体_gb2312" w:eastAsia="楷体_gb2312" w:hAnsi="inherit" w:cs="宋体" w:hint="eastAsia"/>
            <w:color w:val="000000"/>
            <w:sz w:val="27"/>
          </w:rPr>
          <w:t>（一）加强组织领导</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23" w:anchor="_Toc459219301" w:history="1">
        <w:r w:rsidRPr="00473135">
          <w:rPr>
            <w:rFonts w:ascii="楷体_gb2312" w:eastAsia="楷体_gb2312" w:hAnsi="inherit" w:cs="宋体" w:hint="eastAsia"/>
            <w:color w:val="000000"/>
            <w:sz w:val="27"/>
          </w:rPr>
          <w:t>（二）加强统筹兼顾</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24" w:anchor="_Toc459219302" w:history="1">
        <w:r w:rsidRPr="00473135">
          <w:rPr>
            <w:rFonts w:ascii="楷体_gb2312" w:eastAsia="楷体_gb2312" w:hAnsi="inherit" w:cs="宋体" w:hint="eastAsia"/>
            <w:color w:val="000000"/>
            <w:sz w:val="27"/>
          </w:rPr>
          <w:t>（三）加强检查评估</w:t>
        </w:r>
      </w:hyperlink>
    </w:p>
    <w:p w:rsidR="00473135" w:rsidRPr="00473135" w:rsidRDefault="00473135" w:rsidP="00473135">
      <w:pPr>
        <w:shd w:val="clear" w:color="auto" w:fill="E9EAEC"/>
        <w:adjustRightInd/>
        <w:snapToGrid/>
        <w:spacing w:after="0" w:line="480" w:lineRule="auto"/>
        <w:ind w:left="225" w:firstLine="300"/>
        <w:rPr>
          <w:rFonts w:ascii="微软雅黑" w:hAnsi="微软雅黑" w:cs="宋体" w:hint="eastAsia"/>
          <w:color w:val="333333"/>
          <w:sz w:val="18"/>
          <w:szCs w:val="18"/>
        </w:rPr>
      </w:pPr>
      <w:hyperlink r:id="rId25" w:anchor="_Toc459219303" w:history="1">
        <w:r w:rsidRPr="00473135">
          <w:rPr>
            <w:rFonts w:ascii="楷体_gb2312" w:eastAsia="楷体_gb2312" w:hAnsi="inherit" w:cs="宋体" w:hint="eastAsia"/>
            <w:color w:val="000000"/>
            <w:sz w:val="27"/>
          </w:rPr>
          <w:t>（四）加强宣传动员</w:t>
        </w:r>
      </w:hyperlink>
    </w:p>
    <w:p w:rsidR="00473135" w:rsidRPr="00473135" w:rsidRDefault="00473135" w:rsidP="00473135">
      <w:pPr>
        <w:shd w:val="clear" w:color="auto" w:fill="E9EAEC"/>
        <w:adjustRightInd/>
        <w:snapToGrid/>
        <w:spacing w:after="0" w:line="405" w:lineRule="atLeast"/>
        <w:ind w:firstLine="300"/>
        <w:rPr>
          <w:rFonts w:ascii="微软雅黑" w:hAnsi="微软雅黑" w:cs="宋体" w:hint="eastAsia"/>
          <w:color w:val="333333"/>
          <w:sz w:val="18"/>
          <w:szCs w:val="18"/>
        </w:rPr>
      </w:pPr>
      <w:r w:rsidRPr="00473135">
        <w:rPr>
          <w:rFonts w:ascii="inherit" w:hAnsi="inherit" w:cs="宋体"/>
          <w:color w:val="333333"/>
          <w:sz w:val="27"/>
          <w:szCs w:val="27"/>
          <w:bdr w:val="none" w:sz="0" w:space="0" w:color="auto" w:frame="1"/>
        </w:rPr>
        <w:t>  </w:t>
      </w:r>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r w:rsidRPr="00473135">
        <w:rPr>
          <w:rFonts w:ascii="inherit" w:hAnsi="inherit" w:cs="宋体"/>
          <w:color w:val="333333"/>
          <w:sz w:val="27"/>
          <w:szCs w:val="27"/>
          <w:bdr w:val="none" w:sz="0" w:space="0" w:color="auto" w:frame="1"/>
        </w:rPr>
        <w:t>  </w:t>
      </w:r>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r w:rsidRPr="00473135">
        <w:rPr>
          <w:rFonts w:ascii="微软雅黑" w:hAnsi="微软雅黑" w:cs="宋体" w:hint="eastAsia"/>
          <w:color w:val="333333"/>
          <w:sz w:val="18"/>
          <w:szCs w:val="18"/>
        </w:rPr>
        <w:t> </w:t>
      </w:r>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r w:rsidRPr="00473135">
        <w:rPr>
          <w:rFonts w:ascii="Times New Roman" w:hAnsi="Times New Roman" w:cs="Times New Roman"/>
          <w:color w:val="333333"/>
          <w:sz w:val="21"/>
          <w:szCs w:val="21"/>
          <w:bdr w:val="none" w:sz="0" w:space="0" w:color="auto" w:frame="1"/>
        </w:rPr>
        <w:br w:type="page"/>
      </w:r>
      <w:r w:rsidRPr="00473135">
        <w:rPr>
          <w:rFonts w:ascii="微软雅黑" w:hAnsi="微软雅黑" w:cs="宋体" w:hint="eastAsia"/>
          <w:color w:val="333333"/>
          <w:sz w:val="18"/>
          <w:szCs w:val="18"/>
        </w:rPr>
        <w:lastRenderedPageBreak/>
        <w:t> </w:t>
      </w:r>
    </w:p>
    <w:p w:rsidR="00473135" w:rsidRPr="00473135" w:rsidRDefault="00473135" w:rsidP="00473135">
      <w:pPr>
        <w:shd w:val="clear" w:color="auto" w:fill="E9EAEC"/>
        <w:adjustRightInd/>
        <w:snapToGrid/>
        <w:spacing w:after="0" w:line="480" w:lineRule="auto"/>
        <w:ind w:firstLine="300"/>
        <w:rPr>
          <w:rFonts w:ascii="微软雅黑" w:hAnsi="微软雅黑" w:cs="宋体" w:hint="eastAsia"/>
          <w:color w:val="333333"/>
          <w:sz w:val="18"/>
          <w:szCs w:val="18"/>
        </w:rPr>
      </w:pPr>
      <w:r w:rsidRPr="00473135">
        <w:rPr>
          <w:rFonts w:ascii="微软雅黑" w:hAnsi="微软雅黑" w:cs="宋体" w:hint="eastAsia"/>
          <w:color w:val="333333"/>
          <w:sz w:val="18"/>
          <w:szCs w:val="18"/>
        </w:rPr>
        <w:t>  </w:t>
      </w:r>
    </w:p>
    <w:p w:rsidR="00473135" w:rsidRPr="00473135" w:rsidRDefault="00473135" w:rsidP="00473135">
      <w:pPr>
        <w:shd w:val="clear" w:color="auto" w:fill="E9EAEC"/>
        <w:adjustRightInd/>
        <w:snapToGrid/>
        <w:spacing w:after="0" w:line="480" w:lineRule="atLeast"/>
        <w:ind w:firstLine="567"/>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十三五”是南开大学进入新百年的重要时期，是全面推进教育综合改革的攻坚期，要向着世界一流大学迈出有力步伐。《南开大学“十三五”事业发展规划纲要》根据国家中长期教育规划纲要、《统筹推进世界一流大学和一流学科建设总体方案》和国家、天津市及教育、科技、人才等规划编制，确定未来</w:t>
      </w:r>
      <w:r w:rsidRPr="00473135">
        <w:rPr>
          <w:rFonts w:ascii="inherit" w:eastAsia="仿宋_gb2312" w:hAnsi="inherit" w:cs="宋体"/>
          <w:color w:val="333333"/>
          <w:sz w:val="30"/>
          <w:szCs w:val="30"/>
          <w:bdr w:val="none" w:sz="0" w:space="0" w:color="auto" w:frame="1"/>
        </w:rPr>
        <w:t>5</w:t>
      </w:r>
      <w:r w:rsidRPr="00473135">
        <w:rPr>
          <w:rFonts w:ascii="仿宋_gb2312" w:eastAsia="仿宋_gb2312" w:hAnsi="微软雅黑" w:cs="宋体" w:hint="eastAsia"/>
          <w:color w:val="333333"/>
          <w:sz w:val="30"/>
          <w:szCs w:val="30"/>
          <w:bdr w:val="none" w:sz="0" w:space="0" w:color="auto" w:frame="1"/>
        </w:rPr>
        <w:t>年学校改革与事业发展的思路和目标，明确总体工作部署和重点任务。</w:t>
      </w:r>
      <w:bookmarkStart w:id="0" w:name="_Toc456574146"/>
      <w:bookmarkEnd w:id="0"/>
    </w:p>
    <w:p w:rsidR="00473135" w:rsidRPr="00473135" w:rsidRDefault="00473135" w:rsidP="00473135">
      <w:pPr>
        <w:shd w:val="clear" w:color="auto" w:fill="E9EAEC"/>
        <w:adjustRightInd/>
        <w:snapToGrid/>
        <w:spacing w:after="0" w:line="480" w:lineRule="auto"/>
        <w:ind w:firstLine="600"/>
        <w:outlineLvl w:val="0"/>
        <w:rPr>
          <w:rFonts w:ascii="inherit" w:hAnsi="inherit" w:cs="宋体" w:hint="eastAsia"/>
          <w:b/>
          <w:bCs/>
          <w:color w:val="333333"/>
          <w:kern w:val="36"/>
          <w:sz w:val="48"/>
          <w:szCs w:val="48"/>
        </w:rPr>
      </w:pPr>
      <w:bookmarkStart w:id="1" w:name="_Toc459219282"/>
      <w:r w:rsidRPr="00473135">
        <w:rPr>
          <w:rFonts w:ascii="黑体" w:eastAsia="黑体" w:hAnsi="黑体" w:cs="宋体" w:hint="eastAsia"/>
          <w:b/>
          <w:bCs/>
          <w:color w:val="3C3C3C"/>
          <w:kern w:val="36"/>
          <w:sz w:val="30"/>
          <w:szCs w:val="30"/>
          <w:bdr w:val="none" w:sz="0" w:space="0" w:color="auto" w:frame="1"/>
        </w:rPr>
        <w:t>一、建设基础</w:t>
      </w:r>
      <w:bookmarkEnd w:id="1"/>
      <w:r w:rsidRPr="00473135">
        <w:rPr>
          <w:rFonts w:ascii="黑体" w:eastAsia="黑体" w:hAnsi="黑体" w:cs="宋体" w:hint="eastAsia"/>
          <w:b/>
          <w:bCs/>
          <w:color w:val="333333"/>
          <w:kern w:val="36"/>
          <w:sz w:val="30"/>
          <w:szCs w:val="30"/>
          <w:bdr w:val="none" w:sz="0" w:space="0" w:color="auto" w:frame="1"/>
        </w:rPr>
        <w:t>、突出问题和发展形势</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b/>
          <w:bCs/>
          <w:color w:val="333333"/>
          <w:sz w:val="36"/>
          <w:szCs w:val="36"/>
        </w:rPr>
      </w:pPr>
      <w:bookmarkStart w:id="2" w:name="_Toc459219283"/>
      <w:bookmarkStart w:id="3" w:name="_Toc456574147"/>
      <w:bookmarkEnd w:id="2"/>
      <w:r w:rsidRPr="00473135">
        <w:rPr>
          <w:rFonts w:ascii="楷体_gb2312" w:eastAsia="楷体_gb2312" w:hAnsi="inherit" w:cs="宋体" w:hint="eastAsia"/>
          <w:b/>
          <w:bCs/>
          <w:color w:val="3C3C3C"/>
          <w:sz w:val="30"/>
          <w:szCs w:val="30"/>
          <w:bdr w:val="none" w:sz="0" w:space="0" w:color="auto" w:frame="1"/>
        </w:rPr>
        <w:t>（一）“十二五”期间的改革发展成效</w:t>
      </w:r>
      <w:bookmarkEnd w:id="3"/>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微软雅黑" w:cs="宋体" w:hint="eastAsia"/>
          <w:color w:val="333333"/>
          <w:sz w:val="30"/>
          <w:szCs w:val="30"/>
          <w:bdr w:val="none" w:sz="0" w:space="0" w:color="auto" w:frame="1"/>
        </w:rPr>
        <w:t>“十二五”期间，在“四个全面”战略布局为学校带来前所未有发展机遇的同时，经济增速下行带来的各种新挑战前所未有，高校间的激烈竞争前所未有，建设新校区带来的工作压力前所未有。在这样的形势下，全校师生围绕第八次党代会确定的质量和特色两大主题，大力推进公能教育，积极开展科研创新，全面启动综合改革，不断强化人才引育，圆满完成津南校区一期建设任务，办学实力稳步增强，社会影响持续扩大，各项事业取得了可喜的进步。</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bookmarkStart w:id="4" w:name="_Toc450549047"/>
      <w:bookmarkStart w:id="5" w:name="_Toc450548760"/>
      <w:bookmarkStart w:id="6" w:name="_Toc449691888"/>
      <w:bookmarkEnd w:id="4"/>
      <w:bookmarkEnd w:id="5"/>
      <w:r w:rsidRPr="00473135">
        <w:rPr>
          <w:rFonts w:ascii="仿宋_gb2312" w:eastAsia="仿宋_gb2312" w:hAnsi="inherit" w:cs="宋体" w:hint="eastAsia"/>
          <w:b/>
          <w:bCs/>
          <w:color w:val="3C3C3C"/>
          <w:sz w:val="30"/>
        </w:rPr>
        <w:t>1.</w:t>
      </w:r>
      <w:bookmarkEnd w:id="6"/>
      <w:r w:rsidRPr="00473135">
        <w:rPr>
          <w:rFonts w:ascii="仿宋_gb2312" w:eastAsia="仿宋_gb2312" w:hAnsi="inherit" w:cs="宋体" w:hint="eastAsia"/>
          <w:b/>
          <w:bCs/>
          <w:color w:val="333333"/>
          <w:sz w:val="30"/>
        </w:rPr>
        <w:t>人才队伍建设取得新进展。</w:t>
      </w:r>
      <w:r w:rsidRPr="00473135">
        <w:rPr>
          <w:rFonts w:ascii="仿宋_gb2312" w:eastAsia="仿宋_gb2312" w:hAnsi="inherit" w:cs="宋体" w:hint="eastAsia"/>
          <w:color w:val="333333"/>
          <w:sz w:val="30"/>
          <w:szCs w:val="30"/>
          <w:bdr w:val="none" w:sz="0" w:space="0" w:color="auto" w:frame="1"/>
        </w:rPr>
        <w:t>强化“人才强校”战略，围绕培养引进、聘用管理、职务晋升、考核评价与退出流转，全面推进人事制度改革。专任教师规模增长</w:t>
      </w:r>
      <w:r w:rsidRPr="00473135">
        <w:rPr>
          <w:rFonts w:ascii="inherit" w:eastAsia="仿宋_gb2312" w:hAnsi="inherit" w:cs="宋体"/>
          <w:color w:val="333333"/>
          <w:sz w:val="30"/>
          <w:szCs w:val="30"/>
          <w:bdr w:val="none" w:sz="0" w:space="0" w:color="auto" w:frame="1"/>
        </w:rPr>
        <w:t>1.5%</w:t>
      </w:r>
      <w:r w:rsidRPr="00473135">
        <w:rPr>
          <w:rFonts w:ascii="仿宋_gb2312" w:eastAsia="仿宋_gb2312" w:hAnsi="inherit" w:cs="宋体" w:hint="eastAsia"/>
          <w:color w:val="333333"/>
          <w:sz w:val="30"/>
          <w:szCs w:val="30"/>
          <w:bdr w:val="none" w:sz="0" w:space="0" w:color="auto" w:frame="1"/>
        </w:rPr>
        <w:t>（占全体教职员工的</w:t>
      </w:r>
      <w:r w:rsidRPr="00473135">
        <w:rPr>
          <w:rFonts w:ascii="inherit" w:eastAsia="仿宋_gb2312" w:hAnsi="inherit" w:cs="宋体"/>
          <w:color w:val="333333"/>
          <w:sz w:val="30"/>
          <w:szCs w:val="30"/>
          <w:bdr w:val="none" w:sz="0" w:space="0" w:color="auto" w:frame="1"/>
        </w:rPr>
        <w:t>51.1%</w:t>
      </w:r>
      <w:r w:rsidRPr="00473135">
        <w:rPr>
          <w:rFonts w:ascii="仿宋_gb2312" w:eastAsia="仿宋_gb2312" w:hAnsi="inherit" w:cs="宋体" w:hint="eastAsia"/>
          <w:color w:val="333333"/>
          <w:sz w:val="30"/>
          <w:szCs w:val="30"/>
          <w:bdr w:val="none" w:sz="0" w:space="0" w:color="auto" w:frame="1"/>
        </w:rPr>
        <w:t>），具有博士学位教师比重提高</w:t>
      </w:r>
      <w:r w:rsidRPr="00473135">
        <w:rPr>
          <w:rFonts w:ascii="inherit" w:eastAsia="仿宋_gb2312" w:hAnsi="inherit" w:cs="宋体"/>
          <w:color w:val="333333"/>
          <w:sz w:val="30"/>
          <w:szCs w:val="30"/>
          <w:bdr w:val="none" w:sz="0" w:space="0" w:color="auto" w:frame="1"/>
        </w:rPr>
        <w:t>10.2</w:t>
      </w:r>
      <w:r w:rsidRPr="00473135">
        <w:rPr>
          <w:rFonts w:ascii="仿宋_gb2312" w:eastAsia="仿宋_gb2312" w:hAnsi="inherit" w:cs="宋体" w:hint="eastAsia"/>
          <w:color w:val="333333"/>
          <w:sz w:val="30"/>
          <w:szCs w:val="30"/>
          <w:bdr w:val="none" w:sz="0" w:space="0" w:color="auto" w:frame="1"/>
        </w:rPr>
        <w:t>个百分点（达</w:t>
      </w:r>
      <w:r w:rsidRPr="00473135">
        <w:rPr>
          <w:rFonts w:ascii="inherit" w:eastAsia="仿宋_gb2312" w:hAnsi="inherit" w:cs="宋体"/>
          <w:color w:val="333333"/>
          <w:sz w:val="30"/>
          <w:szCs w:val="30"/>
          <w:bdr w:val="none" w:sz="0" w:space="0" w:color="auto" w:frame="1"/>
        </w:rPr>
        <w:t>84.6%</w:t>
      </w:r>
      <w:r w:rsidRPr="00473135">
        <w:rPr>
          <w:rFonts w:ascii="仿宋_gb2312" w:eastAsia="仿宋_gb2312" w:hAnsi="inherit" w:cs="宋体" w:hint="eastAsia"/>
          <w:color w:val="333333"/>
          <w:sz w:val="30"/>
          <w:szCs w:val="30"/>
          <w:bdr w:val="none" w:sz="0" w:space="0" w:color="auto" w:frame="1"/>
        </w:rPr>
        <w:t>），非南开学缘的教师比重提高到</w:t>
      </w:r>
      <w:r w:rsidRPr="00473135">
        <w:rPr>
          <w:rFonts w:ascii="inherit" w:eastAsia="仿宋_gb2312" w:hAnsi="inherit" w:cs="宋体"/>
          <w:color w:val="333333"/>
          <w:sz w:val="30"/>
          <w:szCs w:val="30"/>
          <w:bdr w:val="none" w:sz="0" w:space="0" w:color="auto" w:frame="1"/>
        </w:rPr>
        <w:t>42.8%</w:t>
      </w:r>
      <w:r w:rsidRPr="00473135">
        <w:rPr>
          <w:rFonts w:ascii="仿宋_gb2312" w:eastAsia="仿宋_gb2312" w:hAnsi="inherit" w:cs="宋体" w:hint="eastAsia"/>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45</w:t>
      </w:r>
      <w:r w:rsidRPr="00473135">
        <w:rPr>
          <w:rFonts w:ascii="仿宋_gb2312" w:eastAsia="仿宋_gb2312" w:hAnsi="inherit" w:cs="宋体" w:hint="eastAsia"/>
          <w:color w:val="333333"/>
          <w:sz w:val="30"/>
          <w:szCs w:val="30"/>
          <w:bdr w:val="none" w:sz="0" w:space="0" w:color="auto" w:frame="1"/>
        </w:rPr>
        <w:t>岁以下青年教工占</w:t>
      </w:r>
      <w:r w:rsidRPr="00473135">
        <w:rPr>
          <w:rFonts w:ascii="inherit" w:eastAsia="仿宋_gb2312" w:hAnsi="inherit" w:cs="宋体"/>
          <w:color w:val="333333"/>
          <w:sz w:val="30"/>
          <w:szCs w:val="30"/>
          <w:bdr w:val="none" w:sz="0" w:space="0" w:color="auto" w:frame="1"/>
        </w:rPr>
        <w:t>56.6%</w:t>
      </w:r>
      <w:r w:rsidRPr="00473135">
        <w:rPr>
          <w:rFonts w:ascii="仿宋_gb2312" w:eastAsia="仿宋_gb2312" w:hAnsi="inherit" w:cs="宋体" w:hint="eastAsia"/>
          <w:color w:val="333333"/>
          <w:sz w:val="30"/>
          <w:szCs w:val="30"/>
          <w:bdr w:val="none" w:sz="0" w:space="0" w:color="auto" w:frame="1"/>
        </w:rPr>
        <w:t>。实施百名高端人才支持计划、百名青年学科带头人培养计划、百名后备师资培养计划和教师国际化支持计划等，新晋院士</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inherit" w:cs="宋体" w:hint="eastAsia"/>
          <w:color w:val="333333"/>
          <w:sz w:val="30"/>
          <w:szCs w:val="30"/>
          <w:bdr w:val="none" w:sz="0" w:space="0" w:color="auto" w:frame="1"/>
        </w:rPr>
        <w:t>人，国家千人计划</w:t>
      </w:r>
      <w:r w:rsidRPr="00473135">
        <w:rPr>
          <w:rFonts w:ascii="inherit" w:eastAsia="仿宋_gb2312" w:hAnsi="inherit" w:cs="宋体"/>
          <w:color w:val="333333"/>
          <w:sz w:val="30"/>
          <w:szCs w:val="30"/>
          <w:bdr w:val="none" w:sz="0" w:space="0" w:color="auto" w:frame="1"/>
        </w:rPr>
        <w:t>9</w:t>
      </w:r>
      <w:r w:rsidRPr="00473135">
        <w:rPr>
          <w:rFonts w:ascii="仿宋_gb2312" w:eastAsia="仿宋_gb2312" w:hAnsi="inherit" w:cs="宋体" w:hint="eastAsia"/>
          <w:color w:val="333333"/>
          <w:sz w:val="30"/>
          <w:szCs w:val="30"/>
          <w:bdr w:val="none" w:sz="0" w:space="0" w:color="auto" w:frame="1"/>
        </w:rPr>
        <w:t>人、青年千人</w:t>
      </w:r>
      <w:r w:rsidRPr="00473135">
        <w:rPr>
          <w:rFonts w:ascii="inherit" w:eastAsia="仿宋_gb2312" w:hAnsi="inherit" w:cs="宋体"/>
          <w:color w:val="333333"/>
          <w:sz w:val="30"/>
          <w:szCs w:val="30"/>
          <w:bdr w:val="none" w:sz="0" w:space="0" w:color="auto" w:frame="1"/>
        </w:rPr>
        <w:t>22</w:t>
      </w:r>
      <w:r w:rsidRPr="00473135">
        <w:rPr>
          <w:rFonts w:ascii="仿宋_gb2312" w:eastAsia="仿宋_gb2312" w:hAnsi="inherit" w:cs="宋体" w:hint="eastAsia"/>
          <w:color w:val="333333"/>
          <w:sz w:val="30"/>
          <w:szCs w:val="30"/>
          <w:bdr w:val="none" w:sz="0" w:space="0" w:color="auto" w:frame="1"/>
        </w:rPr>
        <w:t>人，国家</w:t>
      </w:r>
      <w:r w:rsidRPr="00473135">
        <w:rPr>
          <w:rFonts w:ascii="仿宋_gb2312" w:eastAsia="仿宋_gb2312" w:hAnsi="inherit" w:cs="宋体" w:hint="eastAsia"/>
          <w:color w:val="333333"/>
          <w:sz w:val="30"/>
          <w:szCs w:val="30"/>
          <w:bdr w:val="none" w:sz="0" w:space="0" w:color="auto" w:frame="1"/>
        </w:rPr>
        <w:lastRenderedPageBreak/>
        <w:t>万人计划领军人才</w:t>
      </w:r>
      <w:r w:rsidRPr="00473135">
        <w:rPr>
          <w:rFonts w:ascii="inherit" w:eastAsia="仿宋_gb2312" w:hAnsi="inherit" w:cs="宋体"/>
          <w:color w:val="333333"/>
          <w:sz w:val="30"/>
          <w:szCs w:val="30"/>
          <w:bdr w:val="none" w:sz="0" w:space="0" w:color="auto" w:frame="1"/>
        </w:rPr>
        <w:t>4</w:t>
      </w:r>
      <w:r w:rsidRPr="00473135">
        <w:rPr>
          <w:rFonts w:ascii="仿宋_gb2312" w:eastAsia="仿宋_gb2312" w:hAnsi="inherit" w:cs="宋体" w:hint="eastAsia"/>
          <w:color w:val="333333"/>
          <w:sz w:val="30"/>
          <w:szCs w:val="30"/>
          <w:bdr w:val="none" w:sz="0" w:space="0" w:color="auto" w:frame="1"/>
        </w:rPr>
        <w:t>人、青年拔尖人才</w:t>
      </w:r>
      <w:r w:rsidRPr="00473135">
        <w:rPr>
          <w:rFonts w:ascii="inherit" w:eastAsia="仿宋_gb2312" w:hAnsi="inherit" w:cs="宋体"/>
          <w:color w:val="333333"/>
          <w:sz w:val="30"/>
          <w:szCs w:val="30"/>
          <w:bdr w:val="none" w:sz="0" w:space="0" w:color="auto" w:frame="1"/>
        </w:rPr>
        <w:t>8</w:t>
      </w:r>
      <w:r w:rsidRPr="00473135">
        <w:rPr>
          <w:rFonts w:ascii="仿宋_gb2312" w:eastAsia="仿宋_gb2312" w:hAnsi="inherit" w:cs="宋体" w:hint="eastAsia"/>
          <w:color w:val="333333"/>
          <w:sz w:val="30"/>
          <w:szCs w:val="30"/>
          <w:bdr w:val="none" w:sz="0" w:space="0" w:color="auto" w:frame="1"/>
        </w:rPr>
        <w:t>人，长江学者</w:t>
      </w:r>
      <w:r w:rsidRPr="00473135">
        <w:rPr>
          <w:rFonts w:ascii="inherit" w:eastAsia="仿宋_gb2312" w:hAnsi="inherit" w:cs="宋体"/>
          <w:color w:val="333333"/>
          <w:sz w:val="30"/>
          <w:szCs w:val="30"/>
          <w:bdr w:val="none" w:sz="0" w:space="0" w:color="auto" w:frame="1"/>
        </w:rPr>
        <w:t>12</w:t>
      </w:r>
      <w:r w:rsidRPr="00473135">
        <w:rPr>
          <w:rFonts w:ascii="仿宋_gb2312" w:eastAsia="仿宋_gb2312" w:hAnsi="inherit" w:cs="宋体" w:hint="eastAsia"/>
          <w:color w:val="333333"/>
          <w:sz w:val="30"/>
          <w:szCs w:val="30"/>
          <w:bdr w:val="none" w:sz="0" w:space="0" w:color="auto" w:frame="1"/>
        </w:rPr>
        <w:t>人、讲座教授</w:t>
      </w:r>
      <w:r w:rsidRPr="00473135">
        <w:rPr>
          <w:rFonts w:ascii="inherit" w:eastAsia="仿宋_gb2312" w:hAnsi="inherit" w:cs="宋体"/>
          <w:color w:val="333333"/>
          <w:sz w:val="30"/>
          <w:szCs w:val="30"/>
          <w:bdr w:val="none" w:sz="0" w:space="0" w:color="auto" w:frame="1"/>
        </w:rPr>
        <w:t>8</w:t>
      </w:r>
      <w:r w:rsidRPr="00473135">
        <w:rPr>
          <w:rFonts w:ascii="仿宋_gb2312" w:eastAsia="仿宋_gb2312" w:hAnsi="inherit" w:cs="宋体" w:hint="eastAsia"/>
          <w:color w:val="333333"/>
          <w:sz w:val="30"/>
          <w:szCs w:val="30"/>
          <w:bdr w:val="none" w:sz="0" w:space="0" w:color="auto" w:frame="1"/>
        </w:rPr>
        <w:t>人、青年长江</w:t>
      </w:r>
      <w:r w:rsidRPr="00473135">
        <w:rPr>
          <w:rFonts w:ascii="inherit" w:eastAsia="仿宋_gb2312" w:hAnsi="inherit" w:cs="宋体"/>
          <w:color w:val="333333"/>
          <w:sz w:val="30"/>
          <w:szCs w:val="30"/>
          <w:bdr w:val="none" w:sz="0" w:space="0" w:color="auto" w:frame="1"/>
        </w:rPr>
        <w:t>6</w:t>
      </w:r>
      <w:r w:rsidRPr="00473135">
        <w:rPr>
          <w:rFonts w:ascii="仿宋_gb2312" w:eastAsia="仿宋_gb2312" w:hAnsi="inherit" w:cs="宋体" w:hint="eastAsia"/>
          <w:color w:val="333333"/>
          <w:sz w:val="30"/>
          <w:szCs w:val="30"/>
          <w:bdr w:val="none" w:sz="0" w:space="0" w:color="auto" w:frame="1"/>
        </w:rPr>
        <w:t>人，国家“杰青”</w:t>
      </w:r>
      <w:r w:rsidRPr="00473135">
        <w:rPr>
          <w:rFonts w:ascii="inherit" w:eastAsia="仿宋_gb2312" w:hAnsi="inherit" w:cs="宋体"/>
          <w:color w:val="333333"/>
          <w:sz w:val="30"/>
          <w:szCs w:val="30"/>
          <w:bdr w:val="none" w:sz="0" w:space="0" w:color="auto" w:frame="1"/>
        </w:rPr>
        <w:t>10</w:t>
      </w:r>
      <w:r w:rsidRPr="00473135">
        <w:rPr>
          <w:rFonts w:ascii="仿宋_gb2312" w:eastAsia="仿宋_gb2312" w:hAnsi="inherit" w:cs="宋体" w:hint="eastAsia"/>
          <w:color w:val="333333"/>
          <w:sz w:val="30"/>
          <w:szCs w:val="30"/>
          <w:bdr w:val="none" w:sz="0" w:space="0" w:color="auto" w:frame="1"/>
        </w:rPr>
        <w:t>人、“优青”</w:t>
      </w:r>
      <w:r w:rsidRPr="00473135">
        <w:rPr>
          <w:rFonts w:ascii="inherit" w:eastAsia="仿宋_gb2312" w:hAnsi="inherit" w:cs="宋体"/>
          <w:color w:val="333333"/>
          <w:sz w:val="30"/>
          <w:szCs w:val="30"/>
          <w:bdr w:val="none" w:sz="0" w:space="0" w:color="auto" w:frame="1"/>
        </w:rPr>
        <w:t>16</w:t>
      </w:r>
      <w:r w:rsidRPr="00473135">
        <w:rPr>
          <w:rFonts w:ascii="仿宋_gb2312" w:eastAsia="仿宋_gb2312" w:hAnsi="inherit" w:cs="宋体" w:hint="eastAsia"/>
          <w:color w:val="333333"/>
          <w:sz w:val="30"/>
          <w:szCs w:val="30"/>
          <w:bdr w:val="none" w:sz="0" w:space="0" w:color="auto" w:frame="1"/>
        </w:rPr>
        <w:t>人，教育部创新团队</w:t>
      </w:r>
      <w:r w:rsidRPr="00473135">
        <w:rPr>
          <w:rFonts w:ascii="inherit" w:eastAsia="仿宋_gb2312" w:hAnsi="inherit" w:cs="宋体"/>
          <w:color w:val="333333"/>
          <w:sz w:val="30"/>
          <w:szCs w:val="30"/>
          <w:bdr w:val="none" w:sz="0" w:space="0" w:color="auto" w:frame="1"/>
        </w:rPr>
        <w:t>5</w:t>
      </w:r>
      <w:r w:rsidRPr="00473135">
        <w:rPr>
          <w:rFonts w:ascii="仿宋_gb2312" w:eastAsia="仿宋_gb2312" w:hAnsi="inherit" w:cs="宋体" w:hint="eastAsia"/>
          <w:color w:val="333333"/>
          <w:sz w:val="30"/>
          <w:szCs w:val="30"/>
          <w:bdr w:val="none" w:sz="0" w:space="0" w:color="auto" w:frame="1"/>
        </w:rPr>
        <w:t>支。</w:t>
      </w:r>
      <w:r w:rsidRPr="00473135">
        <w:rPr>
          <w:rFonts w:ascii="inherit" w:eastAsia="仿宋_gb2312" w:hAnsi="inherit" w:cs="宋体"/>
          <w:color w:val="333333"/>
          <w:sz w:val="30"/>
          <w:szCs w:val="30"/>
          <w:bdr w:val="none" w:sz="0" w:space="0" w:color="auto" w:frame="1"/>
        </w:rPr>
        <w:t>110</w:t>
      </w:r>
      <w:r w:rsidRPr="00473135">
        <w:rPr>
          <w:rFonts w:ascii="仿宋_gb2312" w:eastAsia="仿宋_gb2312" w:hAnsi="inherit" w:cs="宋体" w:hint="eastAsia"/>
          <w:color w:val="333333"/>
          <w:sz w:val="30"/>
          <w:szCs w:val="30"/>
          <w:bdr w:val="none" w:sz="0" w:space="0" w:color="auto" w:frame="1"/>
        </w:rPr>
        <w:t>人入选百名青年学科带头人培养计划，后备师资培养计划累计派出</w:t>
      </w:r>
      <w:r w:rsidRPr="00473135">
        <w:rPr>
          <w:rFonts w:ascii="inherit" w:eastAsia="仿宋_gb2312" w:hAnsi="inherit" w:cs="宋体"/>
          <w:color w:val="333333"/>
          <w:sz w:val="30"/>
          <w:szCs w:val="30"/>
          <w:bdr w:val="none" w:sz="0" w:space="0" w:color="auto" w:frame="1"/>
        </w:rPr>
        <w:t>420</w:t>
      </w:r>
      <w:r w:rsidRPr="00473135">
        <w:rPr>
          <w:rFonts w:ascii="仿宋_gb2312" w:eastAsia="仿宋_gb2312" w:hAnsi="inherit" w:cs="宋体" w:hint="eastAsia"/>
          <w:color w:val="333333"/>
          <w:sz w:val="30"/>
          <w:szCs w:val="30"/>
          <w:bdr w:val="none" w:sz="0" w:space="0" w:color="auto" w:frame="1"/>
        </w:rPr>
        <w:t>人。实行代表作评价，强化校内外同行评议，推进学风与科研诚信建设。在激烈的人才竞争中，我校人才增长呈加速之势，发展后劲增强。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2．“公能”素质教育取得新进展。</w:t>
      </w:r>
      <w:r w:rsidRPr="00473135">
        <w:rPr>
          <w:rFonts w:ascii="仿宋_gb2312" w:eastAsia="仿宋_gb2312" w:hAnsi="微软雅黑" w:cs="宋体" w:hint="eastAsia"/>
          <w:color w:val="333333"/>
          <w:sz w:val="30"/>
          <w:szCs w:val="30"/>
          <w:bdr w:val="none" w:sz="0" w:space="0" w:color="auto" w:frame="1"/>
        </w:rPr>
        <w:t>坚持立德树人，努力转变办学观念、教育内容、培养模式，召开德育、体育、美育会议，推动德智体美融合并进的“公能”素质教育。调整学期设置，推动教学改革，教改试验覆盖大部分学院。“拔尖创新人才”培养计划从自然科学延展到人文社会科学专业。推出数十门视频公开课和国家资源共享课，获“十二五”国家规划教材立项</w:t>
      </w:r>
      <w:r w:rsidRPr="00473135">
        <w:rPr>
          <w:rFonts w:ascii="inherit" w:eastAsia="仿宋_gb2312" w:hAnsi="inherit" w:cs="宋体"/>
          <w:color w:val="333333"/>
          <w:sz w:val="30"/>
          <w:szCs w:val="30"/>
          <w:bdr w:val="none" w:sz="0" w:space="0" w:color="auto" w:frame="1"/>
        </w:rPr>
        <w:t>21</w:t>
      </w:r>
      <w:r w:rsidRPr="00473135">
        <w:rPr>
          <w:rFonts w:ascii="仿宋_gb2312" w:eastAsia="仿宋_gb2312" w:hAnsi="微软雅黑" w:cs="宋体" w:hint="eastAsia"/>
          <w:color w:val="333333"/>
          <w:sz w:val="30"/>
          <w:szCs w:val="30"/>
          <w:bdr w:val="none" w:sz="0" w:space="0" w:color="auto" w:frame="1"/>
        </w:rPr>
        <w:t>项。实施研究生培养机制改革，调整研究生结构和分类培养方案，学术与专业硕士比例达</w:t>
      </w:r>
      <w:r w:rsidRPr="00473135">
        <w:rPr>
          <w:rFonts w:ascii="inherit" w:eastAsia="仿宋_gb2312" w:hAnsi="inherit" w:cs="宋体"/>
          <w:color w:val="333333"/>
          <w:sz w:val="30"/>
          <w:szCs w:val="30"/>
          <w:bdr w:val="none" w:sz="0" w:space="0" w:color="auto" w:frame="1"/>
        </w:rPr>
        <w:t>1.36</w:t>
      </w: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微软雅黑" w:cs="宋体" w:hint="eastAsia"/>
          <w:color w:val="333333"/>
          <w:sz w:val="30"/>
          <w:szCs w:val="30"/>
          <w:bdr w:val="none" w:sz="0" w:space="0" w:color="auto" w:frame="1"/>
        </w:rPr>
        <w:t>，硕博连读占博士生比重达</w:t>
      </w:r>
      <w:r w:rsidRPr="00473135">
        <w:rPr>
          <w:rFonts w:ascii="inherit" w:eastAsia="仿宋_gb2312" w:hAnsi="inherit" w:cs="宋体"/>
          <w:color w:val="333333"/>
          <w:sz w:val="30"/>
          <w:szCs w:val="30"/>
          <w:bdr w:val="none" w:sz="0" w:space="0" w:color="auto" w:frame="1"/>
        </w:rPr>
        <w:t>25.6%</w:t>
      </w:r>
      <w:r w:rsidRPr="00473135">
        <w:rPr>
          <w:rFonts w:ascii="仿宋_gb2312" w:eastAsia="仿宋_gb2312" w:hAnsi="微软雅黑" w:cs="宋体" w:hint="eastAsia"/>
          <w:color w:val="333333"/>
          <w:sz w:val="30"/>
          <w:szCs w:val="30"/>
          <w:bdr w:val="none" w:sz="0" w:space="0" w:color="auto" w:frame="1"/>
        </w:rPr>
        <w:t>，博士生申请考核制和优博培育计划等有力推进。建立学生素质发展辅学支持体系，探索推行“公能”素质评估。大力推动学生创新创业教育，依托玑瑛青年创新创业实践基地，打造创业服务和项目孵化平台，涌现出以“闯先生”为代表的一批创业典型。新入选国家教学名师</w:t>
      </w:r>
      <w:r w:rsidRPr="00473135">
        <w:rPr>
          <w:rFonts w:ascii="inherit" w:eastAsia="仿宋_gb2312" w:hAnsi="inherit" w:cs="宋体"/>
          <w:color w:val="333333"/>
          <w:sz w:val="30"/>
          <w:szCs w:val="30"/>
          <w:bdr w:val="none" w:sz="0" w:space="0" w:color="auto" w:frame="1"/>
        </w:rPr>
        <w:t>2</w:t>
      </w:r>
      <w:r w:rsidRPr="00473135">
        <w:rPr>
          <w:rFonts w:ascii="仿宋_gb2312" w:eastAsia="仿宋_gb2312" w:hAnsi="微软雅黑" w:cs="宋体" w:hint="eastAsia"/>
          <w:color w:val="333333"/>
          <w:sz w:val="30"/>
          <w:szCs w:val="30"/>
          <w:bdr w:val="none" w:sz="0" w:space="0" w:color="auto" w:frame="1"/>
        </w:rPr>
        <w:t>人，新建国家级实验教学示范中心</w:t>
      </w:r>
      <w:r w:rsidRPr="00473135">
        <w:rPr>
          <w:rFonts w:ascii="inherit" w:eastAsia="仿宋_gb2312" w:hAnsi="inherit" w:cs="宋体"/>
          <w:color w:val="333333"/>
          <w:sz w:val="30"/>
          <w:szCs w:val="30"/>
          <w:bdr w:val="none" w:sz="0" w:space="0" w:color="auto" w:frame="1"/>
        </w:rPr>
        <w:t>3</w:t>
      </w:r>
      <w:r w:rsidRPr="00473135">
        <w:rPr>
          <w:rFonts w:ascii="仿宋_gb2312" w:eastAsia="仿宋_gb2312" w:hAnsi="微软雅黑" w:cs="宋体" w:hint="eastAsia"/>
          <w:color w:val="333333"/>
          <w:sz w:val="30"/>
          <w:szCs w:val="30"/>
          <w:bdr w:val="none" w:sz="0" w:space="0" w:color="auto" w:frame="1"/>
        </w:rPr>
        <w:t>个，获国家教学成果奖</w:t>
      </w:r>
      <w:r w:rsidRPr="00473135">
        <w:rPr>
          <w:rFonts w:ascii="inherit" w:eastAsia="仿宋_gb2312" w:hAnsi="inherit" w:cs="宋体"/>
          <w:color w:val="333333"/>
          <w:sz w:val="30"/>
          <w:szCs w:val="30"/>
          <w:bdr w:val="none" w:sz="0" w:space="0" w:color="auto" w:frame="1"/>
        </w:rPr>
        <w:t>2</w:t>
      </w:r>
      <w:r w:rsidRPr="00473135">
        <w:rPr>
          <w:rFonts w:ascii="仿宋_gb2312" w:eastAsia="仿宋_gb2312" w:hAnsi="微软雅黑" w:cs="宋体" w:hint="eastAsia"/>
          <w:color w:val="333333"/>
          <w:sz w:val="30"/>
          <w:szCs w:val="30"/>
          <w:bdr w:val="none" w:sz="0" w:space="0" w:color="auto" w:frame="1"/>
        </w:rPr>
        <w:t>项。</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bookmarkStart w:id="7" w:name="_Toc450549050"/>
      <w:bookmarkStart w:id="8" w:name="_Toc450548763"/>
      <w:bookmarkStart w:id="9" w:name="_Toc449691891"/>
      <w:bookmarkEnd w:id="7"/>
      <w:bookmarkEnd w:id="8"/>
      <w:r w:rsidRPr="00473135">
        <w:rPr>
          <w:rFonts w:ascii="仿宋_gb2312" w:eastAsia="仿宋_gb2312" w:hAnsi="inherit" w:cs="宋体" w:hint="eastAsia"/>
          <w:b/>
          <w:bCs/>
          <w:color w:val="3C3C3C"/>
          <w:sz w:val="30"/>
        </w:rPr>
        <w:t>3.</w:t>
      </w:r>
      <w:bookmarkEnd w:id="9"/>
      <w:r w:rsidRPr="00473135">
        <w:rPr>
          <w:rFonts w:ascii="仿宋_gb2312" w:eastAsia="仿宋_gb2312" w:hAnsi="inherit" w:cs="宋体" w:hint="eastAsia"/>
          <w:b/>
          <w:bCs/>
          <w:color w:val="333333"/>
          <w:sz w:val="30"/>
        </w:rPr>
        <w:t>科研创新和社会服务取得新进展。</w:t>
      </w:r>
      <w:r w:rsidRPr="00473135">
        <w:rPr>
          <w:rFonts w:ascii="仿宋_gb2312" w:eastAsia="仿宋_gb2312" w:hAnsi="inherit" w:cs="宋体" w:hint="eastAsia"/>
          <w:color w:val="333333"/>
          <w:sz w:val="30"/>
          <w:szCs w:val="30"/>
          <w:bdr w:val="none" w:sz="0" w:space="0" w:color="auto" w:frame="1"/>
        </w:rPr>
        <w:t>确定面向国家战略需求和世界学术前沿的科研方针，抓大项目好项目，建大团队大平台。“十二五”期间获各类科研经费</w:t>
      </w:r>
      <w:r w:rsidRPr="00473135">
        <w:rPr>
          <w:rFonts w:ascii="inherit" w:eastAsia="仿宋_gb2312" w:hAnsi="inherit" w:cs="宋体"/>
          <w:color w:val="333333"/>
          <w:sz w:val="30"/>
          <w:szCs w:val="30"/>
          <w:bdr w:val="none" w:sz="0" w:space="0" w:color="auto" w:frame="1"/>
        </w:rPr>
        <w:t>20.7</w:t>
      </w:r>
      <w:r w:rsidRPr="00473135">
        <w:rPr>
          <w:rFonts w:ascii="仿宋_gb2312" w:eastAsia="仿宋_gb2312" w:hAnsi="inherit" w:cs="宋体" w:hint="eastAsia"/>
          <w:color w:val="333333"/>
          <w:sz w:val="30"/>
          <w:szCs w:val="30"/>
          <w:bdr w:val="none" w:sz="0" w:space="0" w:color="auto" w:frame="1"/>
        </w:rPr>
        <w:t>亿元（比“十一五”增加</w:t>
      </w:r>
      <w:r w:rsidRPr="00473135">
        <w:rPr>
          <w:rFonts w:ascii="inherit" w:eastAsia="仿宋_gb2312" w:hAnsi="inherit" w:cs="宋体"/>
          <w:color w:val="333333"/>
          <w:sz w:val="30"/>
          <w:szCs w:val="30"/>
          <w:bdr w:val="none" w:sz="0" w:space="0" w:color="auto" w:frame="1"/>
        </w:rPr>
        <w:t>72.5%</w:t>
      </w:r>
      <w:r w:rsidRPr="00473135">
        <w:rPr>
          <w:rFonts w:ascii="仿宋_gb2312" w:eastAsia="仿宋_gb2312" w:hAnsi="inherit" w:cs="宋体" w:hint="eastAsia"/>
          <w:color w:val="333333"/>
          <w:sz w:val="30"/>
          <w:szCs w:val="30"/>
          <w:bdr w:val="none" w:sz="0" w:space="0" w:color="auto" w:frame="1"/>
        </w:rPr>
        <w:t>），牵头或参与国家“</w:t>
      </w:r>
      <w:r w:rsidRPr="00473135">
        <w:rPr>
          <w:rFonts w:ascii="inherit" w:eastAsia="仿宋_gb2312" w:hAnsi="inherit" w:cs="宋体"/>
          <w:color w:val="333333"/>
          <w:sz w:val="30"/>
          <w:szCs w:val="30"/>
          <w:bdr w:val="none" w:sz="0" w:space="0" w:color="auto" w:frame="1"/>
        </w:rPr>
        <w:t>2011</w:t>
      </w:r>
      <w:r w:rsidRPr="00473135">
        <w:rPr>
          <w:rFonts w:ascii="仿宋_gb2312" w:eastAsia="仿宋_gb2312" w:hAnsi="inherit" w:cs="宋体" w:hint="eastAsia"/>
          <w:color w:val="333333"/>
          <w:sz w:val="30"/>
          <w:szCs w:val="30"/>
          <w:bdr w:val="none" w:sz="0" w:space="0" w:color="auto" w:frame="1"/>
        </w:rPr>
        <w:t>协同创新中心”</w:t>
      </w:r>
      <w:r w:rsidRPr="00473135">
        <w:rPr>
          <w:rFonts w:ascii="inherit" w:eastAsia="仿宋_gb2312" w:hAnsi="inherit" w:cs="宋体"/>
          <w:color w:val="333333"/>
          <w:sz w:val="30"/>
          <w:szCs w:val="30"/>
          <w:bdr w:val="none" w:sz="0" w:space="0" w:color="auto" w:frame="1"/>
        </w:rPr>
        <w:t>3</w:t>
      </w:r>
      <w:r w:rsidRPr="00473135">
        <w:rPr>
          <w:rFonts w:ascii="仿宋_gb2312" w:eastAsia="仿宋_gb2312" w:hAnsi="inherit" w:cs="宋体" w:hint="eastAsia"/>
          <w:color w:val="333333"/>
          <w:sz w:val="30"/>
          <w:szCs w:val="30"/>
          <w:bdr w:val="none" w:sz="0" w:space="0" w:color="auto" w:frame="1"/>
        </w:rPr>
        <w:t>个，新增国家科技重大专项</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inherit" w:cs="宋体" w:hint="eastAsia"/>
          <w:color w:val="333333"/>
          <w:sz w:val="30"/>
          <w:szCs w:val="30"/>
          <w:bdr w:val="none" w:sz="0" w:space="0" w:color="auto" w:frame="1"/>
        </w:rPr>
        <w:t>项、重大科学研究计划</w:t>
      </w:r>
      <w:r w:rsidRPr="00473135">
        <w:rPr>
          <w:rFonts w:ascii="inherit" w:eastAsia="仿宋_gb2312" w:hAnsi="inherit" w:cs="宋体"/>
          <w:color w:val="333333"/>
          <w:sz w:val="30"/>
          <w:szCs w:val="30"/>
          <w:bdr w:val="none" w:sz="0" w:space="0" w:color="auto" w:frame="1"/>
        </w:rPr>
        <w:t>4</w:t>
      </w:r>
      <w:r w:rsidRPr="00473135">
        <w:rPr>
          <w:rFonts w:ascii="仿宋_gb2312" w:eastAsia="仿宋_gb2312" w:hAnsi="inherit" w:cs="宋体" w:hint="eastAsia"/>
          <w:color w:val="333333"/>
          <w:sz w:val="30"/>
          <w:szCs w:val="30"/>
          <w:bdr w:val="none" w:sz="0" w:space="0" w:color="auto" w:frame="1"/>
        </w:rPr>
        <w:t>项、重点基础研究计划</w:t>
      </w:r>
      <w:r w:rsidRPr="00473135">
        <w:rPr>
          <w:rFonts w:ascii="inherit" w:eastAsia="仿宋_gb2312" w:hAnsi="inherit" w:cs="宋体"/>
          <w:color w:val="333333"/>
          <w:sz w:val="30"/>
          <w:szCs w:val="30"/>
          <w:bdr w:val="none" w:sz="0" w:space="0" w:color="auto" w:frame="1"/>
        </w:rPr>
        <w:t>3</w:t>
      </w:r>
      <w:r w:rsidRPr="00473135">
        <w:rPr>
          <w:rFonts w:ascii="仿宋_gb2312" w:eastAsia="仿宋_gb2312" w:hAnsi="inherit" w:cs="宋体" w:hint="eastAsia"/>
          <w:color w:val="333333"/>
          <w:sz w:val="30"/>
          <w:szCs w:val="30"/>
          <w:bdr w:val="none" w:sz="0" w:space="0" w:color="auto" w:frame="1"/>
        </w:rPr>
        <w:t>项，以第一完成单位获国家自然科学二等奖</w:t>
      </w:r>
      <w:r w:rsidRPr="00473135">
        <w:rPr>
          <w:rFonts w:ascii="inherit" w:eastAsia="仿宋_gb2312" w:hAnsi="inherit" w:cs="宋体"/>
          <w:color w:val="333333"/>
          <w:sz w:val="30"/>
          <w:szCs w:val="30"/>
          <w:bdr w:val="none" w:sz="0" w:space="0" w:color="auto" w:frame="1"/>
        </w:rPr>
        <w:t>2</w:t>
      </w:r>
      <w:r w:rsidRPr="00473135">
        <w:rPr>
          <w:rFonts w:ascii="仿宋_gb2312" w:eastAsia="仿宋_gb2312" w:hAnsi="inherit" w:cs="宋体" w:hint="eastAsia"/>
          <w:color w:val="333333"/>
          <w:sz w:val="30"/>
          <w:szCs w:val="30"/>
          <w:bdr w:val="none" w:sz="0" w:space="0" w:color="auto" w:frame="1"/>
        </w:rPr>
        <w:t>项，获省部级科技奖励</w:t>
      </w:r>
      <w:r w:rsidRPr="00473135">
        <w:rPr>
          <w:rFonts w:ascii="inherit" w:eastAsia="仿宋_gb2312" w:hAnsi="inherit" w:cs="宋体"/>
          <w:color w:val="333333"/>
          <w:sz w:val="30"/>
          <w:szCs w:val="30"/>
          <w:bdr w:val="none" w:sz="0" w:space="0" w:color="auto" w:frame="1"/>
        </w:rPr>
        <w:t>13</w:t>
      </w:r>
      <w:r w:rsidRPr="00473135">
        <w:rPr>
          <w:rFonts w:ascii="仿宋_gb2312" w:eastAsia="仿宋_gb2312" w:hAnsi="inherit" w:cs="宋体" w:hint="eastAsia"/>
          <w:color w:val="333333"/>
          <w:sz w:val="30"/>
          <w:szCs w:val="30"/>
          <w:bdr w:val="none" w:sz="0" w:space="0" w:color="auto" w:frame="1"/>
        </w:rPr>
        <w:t>项。承担国家社科基金重大项目</w:t>
      </w:r>
      <w:r w:rsidRPr="00473135">
        <w:rPr>
          <w:rFonts w:ascii="inherit" w:eastAsia="仿宋_gb2312" w:hAnsi="inherit" w:cs="宋体"/>
          <w:color w:val="333333"/>
          <w:sz w:val="30"/>
          <w:szCs w:val="30"/>
          <w:bdr w:val="none" w:sz="0" w:space="0" w:color="auto" w:frame="1"/>
        </w:rPr>
        <w:t>37</w:t>
      </w:r>
      <w:r w:rsidRPr="00473135">
        <w:rPr>
          <w:rFonts w:ascii="仿宋_gb2312" w:eastAsia="仿宋_gb2312" w:hAnsi="inherit" w:cs="宋体" w:hint="eastAsia"/>
          <w:color w:val="333333"/>
          <w:sz w:val="30"/>
          <w:szCs w:val="30"/>
          <w:bdr w:val="none" w:sz="0" w:space="0" w:color="auto" w:frame="1"/>
        </w:rPr>
        <w:t>项、教育部社科重大项目</w:t>
      </w:r>
      <w:r w:rsidRPr="00473135">
        <w:rPr>
          <w:rFonts w:ascii="inherit" w:eastAsia="仿宋_gb2312" w:hAnsi="inherit" w:cs="宋体"/>
          <w:color w:val="333333"/>
          <w:sz w:val="30"/>
          <w:szCs w:val="30"/>
          <w:bdr w:val="none" w:sz="0" w:space="0" w:color="auto" w:frame="1"/>
        </w:rPr>
        <w:t>7</w:t>
      </w:r>
      <w:r w:rsidRPr="00473135">
        <w:rPr>
          <w:rFonts w:ascii="仿宋_gb2312" w:eastAsia="仿宋_gb2312" w:hAnsi="inherit" w:cs="宋体" w:hint="eastAsia"/>
          <w:color w:val="333333"/>
          <w:sz w:val="30"/>
          <w:szCs w:val="30"/>
          <w:bdr w:val="none" w:sz="0" w:space="0" w:color="auto" w:frame="1"/>
        </w:rPr>
        <w:t>项。新建</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inherit" w:cs="宋体" w:hint="eastAsia"/>
          <w:color w:val="333333"/>
          <w:sz w:val="30"/>
          <w:szCs w:val="30"/>
          <w:bdr w:val="none" w:sz="0" w:space="0" w:color="auto" w:frame="1"/>
        </w:rPr>
        <w:t>个国家重点实验室、</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inherit" w:cs="宋体" w:hint="eastAsia"/>
          <w:color w:val="333333"/>
          <w:sz w:val="30"/>
          <w:szCs w:val="30"/>
          <w:bdr w:val="none" w:sz="0" w:space="0" w:color="auto" w:frame="1"/>
        </w:rPr>
        <w:t>个教育部国际联合实验室、</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inherit" w:cs="宋体" w:hint="eastAsia"/>
          <w:color w:val="333333"/>
          <w:sz w:val="30"/>
          <w:szCs w:val="30"/>
          <w:bdr w:val="none" w:sz="0" w:space="0" w:color="auto" w:frame="1"/>
        </w:rPr>
        <w:t>个科技部国际科技合作基地、</w:t>
      </w:r>
      <w:r w:rsidRPr="00473135">
        <w:rPr>
          <w:rFonts w:ascii="inherit" w:eastAsia="仿宋_gb2312" w:hAnsi="inherit" w:cs="宋体"/>
          <w:color w:val="333333"/>
          <w:sz w:val="30"/>
          <w:szCs w:val="30"/>
          <w:bdr w:val="none" w:sz="0" w:space="0" w:color="auto" w:frame="1"/>
        </w:rPr>
        <w:t>3</w:t>
      </w:r>
      <w:r w:rsidRPr="00473135">
        <w:rPr>
          <w:rFonts w:ascii="仿宋_gb2312" w:eastAsia="仿宋_gb2312" w:hAnsi="inherit" w:cs="宋体" w:hint="eastAsia"/>
          <w:color w:val="333333"/>
          <w:sz w:val="30"/>
          <w:szCs w:val="30"/>
          <w:bdr w:val="none" w:sz="0" w:space="0" w:color="auto" w:frame="1"/>
        </w:rPr>
        <w:t>个高校学</w:t>
      </w:r>
      <w:r w:rsidRPr="00473135">
        <w:rPr>
          <w:rFonts w:ascii="仿宋_gb2312" w:eastAsia="仿宋_gb2312" w:hAnsi="inherit" w:cs="宋体" w:hint="eastAsia"/>
          <w:color w:val="333333"/>
          <w:sz w:val="30"/>
          <w:szCs w:val="30"/>
          <w:bdr w:val="none" w:sz="0" w:space="0" w:color="auto" w:frame="1"/>
        </w:rPr>
        <w:lastRenderedPageBreak/>
        <w:t>科创新引智计划团队。组建当代中国问题研究院等一批高端智库，</w:t>
      </w:r>
      <w:r w:rsidRPr="00473135">
        <w:rPr>
          <w:rFonts w:ascii="inherit" w:eastAsia="仿宋_gb2312" w:hAnsi="inherit" w:cs="宋体"/>
          <w:color w:val="333333"/>
          <w:sz w:val="30"/>
          <w:szCs w:val="30"/>
          <w:bdr w:val="none" w:sz="0" w:space="0" w:color="auto" w:frame="1"/>
        </w:rPr>
        <w:t>500</w:t>
      </w:r>
      <w:r w:rsidRPr="00473135">
        <w:rPr>
          <w:rFonts w:ascii="仿宋_gb2312" w:eastAsia="仿宋_gb2312" w:hAnsi="inherit" w:cs="宋体" w:hint="eastAsia"/>
          <w:color w:val="333333"/>
          <w:sz w:val="30"/>
          <w:szCs w:val="30"/>
          <w:bdr w:val="none" w:sz="0" w:space="0" w:color="auto" w:frame="1"/>
        </w:rPr>
        <w:t>多项高水平研究成果在党和政府决策中发挥了积极作用。成立科技成果转化中心和津南研究院等合作转化平台，蓖麻航油、石墨烯超级电池材料、智能机器人、新型环保农药等一批高水平成果正在转化落地，增强了服务国家和地方经济社会发展的意识和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bookmarkStart w:id="10" w:name="_Toc450549051"/>
      <w:bookmarkStart w:id="11" w:name="_Toc450548764"/>
      <w:bookmarkStart w:id="12" w:name="_Toc449691892"/>
      <w:bookmarkEnd w:id="10"/>
      <w:bookmarkEnd w:id="11"/>
      <w:r w:rsidRPr="00473135">
        <w:rPr>
          <w:rFonts w:ascii="仿宋_gb2312" w:eastAsia="仿宋_gb2312" w:hAnsi="inherit" w:cs="宋体" w:hint="eastAsia"/>
          <w:b/>
          <w:bCs/>
          <w:color w:val="3C3C3C"/>
          <w:sz w:val="30"/>
        </w:rPr>
        <w:t>4.</w:t>
      </w:r>
      <w:bookmarkEnd w:id="12"/>
      <w:r w:rsidRPr="00473135">
        <w:rPr>
          <w:rFonts w:ascii="仿宋_gb2312" w:eastAsia="仿宋_gb2312" w:hAnsi="inherit" w:cs="宋体" w:hint="eastAsia"/>
          <w:b/>
          <w:bCs/>
          <w:color w:val="333333"/>
          <w:sz w:val="30"/>
        </w:rPr>
        <w:t>学科布局优化取得新进展。</w:t>
      </w:r>
      <w:r w:rsidRPr="00473135">
        <w:rPr>
          <w:rFonts w:ascii="仿宋_gb2312" w:eastAsia="仿宋_gb2312" w:hAnsi="inherit" w:cs="宋体" w:hint="eastAsia"/>
          <w:color w:val="333333"/>
          <w:sz w:val="30"/>
          <w:szCs w:val="30"/>
          <w:bdr w:val="none" w:sz="0" w:space="0" w:color="auto" w:frame="1"/>
        </w:rPr>
        <w:t>确定“建高原、起高峰、补短板”和收缩握拳式发展战略，形成文、史、哲、法、经、管、理、工、医及艺术等门类综合发展的新布局。主动整合资源，</w:t>
      </w:r>
      <w:r w:rsidRPr="00473135">
        <w:rPr>
          <w:rFonts w:ascii="inherit" w:eastAsia="仿宋_gb2312" w:hAnsi="inherit" w:cs="宋体"/>
          <w:color w:val="333333"/>
          <w:sz w:val="30"/>
          <w:szCs w:val="30"/>
          <w:bdr w:val="none" w:sz="0" w:space="0" w:color="auto" w:frame="1"/>
        </w:rPr>
        <w:t>实施</w:t>
      </w:r>
      <w:r w:rsidRPr="00473135">
        <w:rPr>
          <w:rFonts w:ascii="inherit" w:eastAsia="仿宋_gb2312" w:hAnsi="inherit" w:cs="宋体"/>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争创一流统筹建设</w:t>
      </w:r>
      <w:r w:rsidRPr="00473135">
        <w:rPr>
          <w:rFonts w:ascii="inherit" w:eastAsia="仿宋_gb2312" w:hAnsi="inherit" w:cs="宋体"/>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计划，推动建立重心向下的学科建设新体制。在全国第三轮学科评估中，</w:t>
      </w:r>
      <w:r w:rsidRPr="00473135">
        <w:rPr>
          <w:rFonts w:ascii="inherit" w:eastAsia="仿宋_gb2312" w:hAnsi="inherit" w:cs="宋体"/>
          <w:color w:val="333333"/>
          <w:sz w:val="30"/>
          <w:szCs w:val="30"/>
          <w:bdr w:val="none" w:sz="0" w:space="0" w:color="auto" w:frame="1"/>
        </w:rPr>
        <w:t>20</w:t>
      </w:r>
      <w:r w:rsidRPr="00473135">
        <w:rPr>
          <w:rFonts w:ascii="inherit" w:eastAsia="仿宋_gb2312" w:hAnsi="inherit" w:cs="宋体"/>
          <w:color w:val="333333"/>
          <w:sz w:val="30"/>
          <w:szCs w:val="30"/>
          <w:bdr w:val="none" w:sz="0" w:space="0" w:color="auto" w:frame="1"/>
        </w:rPr>
        <w:t>个学科进入全国高校前</w:t>
      </w:r>
      <w:r w:rsidRPr="00473135">
        <w:rPr>
          <w:rFonts w:ascii="inherit" w:eastAsia="仿宋_gb2312" w:hAnsi="inherit" w:cs="宋体"/>
          <w:color w:val="333333"/>
          <w:sz w:val="30"/>
          <w:szCs w:val="30"/>
          <w:bdr w:val="none" w:sz="0" w:space="0" w:color="auto" w:frame="1"/>
        </w:rPr>
        <w:t>10</w:t>
      </w:r>
      <w:r w:rsidRPr="00473135">
        <w:rPr>
          <w:rFonts w:ascii="inherit" w:eastAsia="仿宋_gb2312" w:hAnsi="inherit" w:cs="宋体"/>
          <w:color w:val="333333"/>
          <w:sz w:val="30"/>
          <w:szCs w:val="30"/>
          <w:bdr w:val="none" w:sz="0" w:space="0" w:color="auto" w:frame="1"/>
        </w:rPr>
        <w:t>名。</w:t>
      </w:r>
      <w:r w:rsidRPr="00473135">
        <w:rPr>
          <w:rFonts w:ascii="仿宋_gb2312" w:eastAsia="仿宋_gb2312" w:hAnsi="inherit" w:cs="宋体" w:hint="eastAsia"/>
          <w:color w:val="000000"/>
          <w:sz w:val="30"/>
          <w:szCs w:val="30"/>
          <w:bdr w:val="none" w:sz="0" w:space="0" w:color="auto" w:frame="1"/>
        </w:rPr>
        <w:t>9个学科类别进入</w:t>
      </w:r>
      <w:r w:rsidRPr="00473135">
        <w:rPr>
          <w:rFonts w:ascii="inherit" w:eastAsia="仿宋_gb2312" w:hAnsi="inherit" w:cs="宋体"/>
          <w:color w:val="000000"/>
          <w:sz w:val="30"/>
          <w:szCs w:val="30"/>
          <w:bdr w:val="none" w:sz="0" w:space="0" w:color="auto" w:frame="1"/>
        </w:rPr>
        <w:t>ESI</w:t>
      </w:r>
      <w:r w:rsidRPr="00473135">
        <w:rPr>
          <w:rFonts w:ascii="仿宋_gb2312" w:eastAsia="仿宋_gb2312" w:hAnsi="inherit" w:cs="宋体" w:hint="eastAsia"/>
          <w:color w:val="000000"/>
          <w:sz w:val="30"/>
          <w:szCs w:val="30"/>
          <w:bdr w:val="none" w:sz="0" w:space="0" w:color="auto" w:frame="1"/>
        </w:rPr>
        <w:t>排名前</w:t>
      </w:r>
      <w:r w:rsidRPr="00473135">
        <w:rPr>
          <w:rFonts w:ascii="inherit" w:eastAsia="仿宋_gb2312" w:hAnsi="inherit" w:cs="宋体"/>
          <w:color w:val="000000"/>
          <w:sz w:val="30"/>
          <w:szCs w:val="30"/>
          <w:bdr w:val="none" w:sz="0" w:space="0" w:color="auto" w:frame="1"/>
        </w:rPr>
        <w:t>1%</w:t>
      </w:r>
      <w:r w:rsidRPr="00473135">
        <w:rPr>
          <w:rFonts w:ascii="仿宋_gb2312" w:eastAsia="仿宋_gb2312" w:hAnsi="inherit" w:cs="宋体" w:hint="eastAsia"/>
          <w:color w:val="000000"/>
          <w:sz w:val="30"/>
          <w:szCs w:val="30"/>
          <w:bdr w:val="none" w:sz="0" w:space="0" w:color="auto" w:frame="1"/>
        </w:rPr>
        <w:t>，其中化学进入前</w:t>
      </w:r>
      <w:r w:rsidRPr="00473135">
        <w:rPr>
          <w:rFonts w:ascii="inherit" w:eastAsia="仿宋_gb2312" w:hAnsi="inherit" w:cs="宋体"/>
          <w:color w:val="000000"/>
          <w:sz w:val="30"/>
          <w:szCs w:val="30"/>
          <w:bdr w:val="none" w:sz="0" w:space="0" w:color="auto" w:frame="1"/>
        </w:rPr>
        <w:t>1</w:t>
      </w:r>
      <w:r w:rsidRPr="00473135">
        <w:rPr>
          <w:rFonts w:ascii="仿宋_gb2312" w:eastAsia="仿宋_gb2312" w:hAnsi="inherit" w:cs="宋体" w:hint="eastAsia"/>
          <w:color w:val="000000"/>
          <w:sz w:val="30"/>
          <w:szCs w:val="30"/>
          <w:bdr w:val="none" w:sz="0" w:space="0" w:color="auto" w:frame="1"/>
        </w:rPr>
        <w:t>‰。</w:t>
      </w:r>
      <w:r w:rsidRPr="00473135">
        <w:rPr>
          <w:rFonts w:ascii="仿宋_gb2312" w:eastAsia="仿宋_gb2312" w:hAnsi="inherit" w:cs="宋体" w:hint="eastAsia"/>
          <w:color w:val="333333"/>
          <w:sz w:val="30"/>
          <w:szCs w:val="30"/>
          <w:bdr w:val="none" w:sz="0" w:space="0" w:color="auto" w:frame="1"/>
        </w:rPr>
        <w:t>分设电子信息与光学工程学院和计算机与控制工程学院，新设材料科学与工程学院，推进了</w:t>
      </w:r>
      <w:r w:rsidRPr="00473135">
        <w:rPr>
          <w:rFonts w:ascii="inherit" w:eastAsia="仿宋_gb2312" w:hAnsi="inherit" w:cs="宋体"/>
          <w:color w:val="000000"/>
          <w:sz w:val="30"/>
          <w:szCs w:val="30"/>
          <w:bdr w:val="none" w:sz="0" w:space="0" w:color="auto" w:frame="1"/>
        </w:rPr>
        <w:t>现代工学体系建设。</w:t>
      </w:r>
      <w:r w:rsidRPr="00473135">
        <w:rPr>
          <w:rFonts w:ascii="仿宋_gb2312" w:eastAsia="仿宋_gb2312" w:hAnsi="inherit" w:cs="宋体" w:hint="eastAsia"/>
          <w:color w:val="333333"/>
          <w:sz w:val="30"/>
          <w:szCs w:val="30"/>
          <w:bdr w:val="none" w:sz="0" w:space="0" w:color="auto" w:frame="1"/>
        </w:rPr>
        <w:t>高起点组建金融学院，商学院通过国际认证，应用社会科学得以加强。自主设置环境史、数理经济、生物信息、服务科学与管理等交叉学科，建立统计研究院和生态文明研究院等学科交叉平台。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5.海外交流合作取得新进展。</w:t>
      </w:r>
      <w:r w:rsidRPr="00473135">
        <w:rPr>
          <w:rFonts w:ascii="仿宋_gb2312" w:eastAsia="仿宋_gb2312" w:hAnsi="微软雅黑" w:cs="宋体" w:hint="eastAsia"/>
          <w:color w:val="333333"/>
          <w:sz w:val="30"/>
          <w:szCs w:val="30"/>
          <w:bdr w:val="none" w:sz="0" w:space="0" w:color="auto" w:frame="1"/>
        </w:rPr>
        <w:t>实施“留学南开”计划，组建南开</w:t>
      </w:r>
      <w:r w:rsidRPr="00473135">
        <w:rPr>
          <w:rFonts w:ascii="inherit" w:eastAsia="仿宋_gb2312" w:hAnsi="inherit" w:cs="宋体"/>
          <w:color w:val="333333"/>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格拉斯哥大学联合研究生院，大力建设全英文授课项目，学历留学生逐年递增，中外合作培养多样化发展。承担公立大学校长论坛（</w:t>
      </w:r>
      <w:r w:rsidRPr="00473135">
        <w:rPr>
          <w:rFonts w:ascii="inherit" w:eastAsia="仿宋_gb2312" w:hAnsi="inherit" w:cs="宋体"/>
          <w:color w:val="333333"/>
          <w:sz w:val="30"/>
          <w:szCs w:val="30"/>
          <w:bdr w:val="none" w:sz="0" w:space="0" w:color="auto" w:frame="1"/>
        </w:rPr>
        <w:t>IFPU</w:t>
      </w:r>
      <w:r w:rsidRPr="00473135">
        <w:rPr>
          <w:rFonts w:ascii="仿宋_gb2312" w:eastAsia="仿宋_gb2312" w:hAnsi="微软雅黑" w:cs="宋体" w:hint="eastAsia"/>
          <w:color w:val="333333"/>
          <w:sz w:val="30"/>
          <w:szCs w:val="30"/>
          <w:bdr w:val="none" w:sz="0" w:space="0" w:color="auto" w:frame="1"/>
        </w:rPr>
        <w:t>）秘书处工作，积极参与达沃斯论坛（</w:t>
      </w:r>
      <w:r w:rsidRPr="00473135">
        <w:rPr>
          <w:rFonts w:ascii="inherit" w:eastAsia="仿宋_gb2312" w:hAnsi="inherit" w:cs="宋体"/>
          <w:color w:val="333333"/>
          <w:sz w:val="30"/>
          <w:szCs w:val="30"/>
          <w:bdr w:val="none" w:sz="0" w:space="0" w:color="auto" w:frame="1"/>
        </w:rPr>
        <w:t>WEF</w:t>
      </w:r>
      <w:r w:rsidRPr="00473135">
        <w:rPr>
          <w:rFonts w:ascii="仿宋_gb2312" w:eastAsia="仿宋_gb2312" w:hAnsi="微软雅黑" w:cs="宋体" w:hint="eastAsia"/>
          <w:color w:val="333333"/>
          <w:sz w:val="30"/>
          <w:szCs w:val="30"/>
          <w:bdr w:val="none" w:sz="0" w:space="0" w:color="auto" w:frame="1"/>
        </w:rPr>
        <w:t>）、国际大学联盟（</w:t>
      </w:r>
      <w:r w:rsidRPr="00473135">
        <w:rPr>
          <w:rFonts w:ascii="inherit" w:eastAsia="仿宋_gb2312" w:hAnsi="inherit" w:cs="宋体"/>
          <w:color w:val="333333"/>
          <w:sz w:val="30"/>
          <w:szCs w:val="30"/>
          <w:bdr w:val="none" w:sz="0" w:space="0" w:color="auto" w:frame="1"/>
        </w:rPr>
        <w:t>IAU</w:t>
      </w:r>
      <w:r w:rsidRPr="00473135">
        <w:rPr>
          <w:rFonts w:ascii="仿宋_gb2312" w:eastAsia="仿宋_gb2312" w:hAnsi="微软雅黑" w:cs="宋体" w:hint="eastAsia"/>
          <w:color w:val="333333"/>
          <w:sz w:val="30"/>
          <w:szCs w:val="30"/>
          <w:bdr w:val="none" w:sz="0" w:space="0" w:color="auto" w:frame="1"/>
        </w:rPr>
        <w:t>）等国际组织和多边平台，海外交流层次不断提升。“十二五”期间，师生赴境外研修、访问等累计</w:t>
      </w:r>
      <w:r w:rsidRPr="00473135">
        <w:rPr>
          <w:rFonts w:ascii="inherit" w:eastAsia="仿宋_gb2312" w:hAnsi="inherit" w:cs="宋体"/>
          <w:color w:val="333333"/>
          <w:sz w:val="30"/>
          <w:szCs w:val="30"/>
          <w:bdr w:val="none" w:sz="0" w:space="0" w:color="auto" w:frame="1"/>
        </w:rPr>
        <w:t>8200</w:t>
      </w:r>
      <w:r w:rsidRPr="00473135">
        <w:rPr>
          <w:rFonts w:ascii="仿宋_gb2312" w:eastAsia="仿宋_gb2312" w:hAnsi="微软雅黑" w:cs="宋体" w:hint="eastAsia"/>
          <w:color w:val="333333"/>
          <w:sz w:val="30"/>
          <w:szCs w:val="30"/>
          <w:bdr w:val="none" w:sz="0" w:space="0" w:color="auto" w:frame="1"/>
        </w:rPr>
        <w:t>多人次（约为“十一五”的</w:t>
      </w:r>
      <w:r w:rsidRPr="00473135">
        <w:rPr>
          <w:rFonts w:ascii="inherit" w:eastAsia="仿宋_gb2312" w:hAnsi="inherit" w:cs="宋体"/>
          <w:color w:val="333333"/>
          <w:sz w:val="30"/>
          <w:szCs w:val="30"/>
          <w:bdr w:val="none" w:sz="0" w:space="0" w:color="auto" w:frame="1"/>
        </w:rPr>
        <w:t>2.5</w:t>
      </w:r>
      <w:r w:rsidRPr="00473135">
        <w:rPr>
          <w:rFonts w:ascii="仿宋_gb2312" w:eastAsia="仿宋_gb2312" w:hAnsi="微软雅黑" w:cs="宋体" w:hint="eastAsia"/>
          <w:color w:val="333333"/>
          <w:sz w:val="30"/>
          <w:szCs w:val="30"/>
          <w:bdr w:val="none" w:sz="0" w:space="0" w:color="auto" w:frame="1"/>
        </w:rPr>
        <w:t>倍），招收各类留学生</w:t>
      </w:r>
      <w:r w:rsidRPr="00473135">
        <w:rPr>
          <w:rFonts w:ascii="inherit" w:eastAsia="仿宋_gb2312" w:hAnsi="inherit" w:cs="宋体"/>
          <w:color w:val="333333"/>
          <w:sz w:val="30"/>
          <w:szCs w:val="30"/>
          <w:bdr w:val="none" w:sz="0" w:space="0" w:color="auto" w:frame="1"/>
        </w:rPr>
        <w:t>9600</w:t>
      </w:r>
      <w:r w:rsidRPr="00473135">
        <w:rPr>
          <w:rFonts w:ascii="仿宋_gb2312" w:eastAsia="仿宋_gb2312" w:hAnsi="微软雅黑" w:cs="宋体" w:hint="eastAsia"/>
          <w:color w:val="333333"/>
          <w:sz w:val="30"/>
          <w:szCs w:val="30"/>
          <w:bdr w:val="none" w:sz="0" w:space="0" w:color="auto" w:frame="1"/>
        </w:rPr>
        <w:t>多人，其中学历生比重有所提高。接待海外来访</w:t>
      </w:r>
      <w:r w:rsidRPr="00473135">
        <w:rPr>
          <w:rFonts w:ascii="inherit" w:eastAsia="仿宋_gb2312" w:hAnsi="inherit" w:cs="宋体"/>
          <w:color w:val="333333"/>
          <w:sz w:val="30"/>
          <w:szCs w:val="30"/>
          <w:bdr w:val="none" w:sz="0" w:space="0" w:color="auto" w:frame="1"/>
        </w:rPr>
        <w:t>7100</w:t>
      </w:r>
      <w:r w:rsidRPr="00473135">
        <w:rPr>
          <w:rFonts w:ascii="仿宋_gb2312" w:eastAsia="仿宋_gb2312" w:hAnsi="微软雅黑" w:cs="宋体" w:hint="eastAsia"/>
          <w:color w:val="333333"/>
          <w:sz w:val="30"/>
          <w:szCs w:val="30"/>
          <w:bdr w:val="none" w:sz="0" w:space="0" w:color="auto" w:frame="1"/>
        </w:rPr>
        <w:t>多人次，举办高层次国际会议活动</w:t>
      </w:r>
      <w:r w:rsidRPr="00473135">
        <w:rPr>
          <w:rFonts w:ascii="inherit" w:eastAsia="仿宋_gb2312" w:hAnsi="inherit" w:cs="宋体"/>
          <w:color w:val="333333"/>
          <w:sz w:val="30"/>
          <w:szCs w:val="30"/>
          <w:bdr w:val="none" w:sz="0" w:space="0" w:color="auto" w:frame="1"/>
        </w:rPr>
        <w:t>100</w:t>
      </w:r>
      <w:r w:rsidRPr="00473135">
        <w:rPr>
          <w:rFonts w:ascii="仿宋_gb2312" w:eastAsia="仿宋_gb2312" w:hAnsi="微软雅黑" w:cs="宋体" w:hint="eastAsia"/>
          <w:color w:val="333333"/>
          <w:sz w:val="30"/>
          <w:szCs w:val="30"/>
          <w:bdr w:val="none" w:sz="0" w:space="0" w:color="auto" w:frame="1"/>
        </w:rPr>
        <w:t>多场，新建</w:t>
      </w:r>
      <w:r w:rsidRPr="00473135">
        <w:rPr>
          <w:rFonts w:ascii="inherit" w:eastAsia="仿宋_gb2312" w:hAnsi="inherit" w:cs="宋体"/>
          <w:color w:val="333333"/>
          <w:sz w:val="30"/>
          <w:szCs w:val="30"/>
          <w:bdr w:val="none" w:sz="0" w:space="0" w:color="auto" w:frame="1"/>
        </w:rPr>
        <w:t>3</w:t>
      </w:r>
      <w:r w:rsidRPr="00473135">
        <w:rPr>
          <w:rFonts w:ascii="仿宋_gb2312" w:eastAsia="仿宋_gb2312" w:hAnsi="微软雅黑" w:cs="宋体" w:hint="eastAsia"/>
          <w:color w:val="333333"/>
          <w:sz w:val="30"/>
          <w:szCs w:val="30"/>
          <w:bdr w:val="none" w:sz="0" w:space="0" w:color="auto" w:frame="1"/>
        </w:rPr>
        <w:t>所孔子学院，累计培训孔子学院教师数千人次，成为国家跨文化交流研究与培训基地。开展“全球南开”大讨论，进一步更新观念、完善机制，强化国际化发展的办学理念。</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bookmarkStart w:id="13" w:name="_Toc450549052"/>
      <w:bookmarkStart w:id="14" w:name="_Toc450548765"/>
      <w:bookmarkStart w:id="15" w:name="_Toc449691893"/>
      <w:bookmarkEnd w:id="13"/>
      <w:bookmarkEnd w:id="14"/>
      <w:r w:rsidRPr="00473135">
        <w:rPr>
          <w:rFonts w:ascii="仿宋_gb2312" w:eastAsia="仿宋_gb2312" w:hAnsi="inherit" w:cs="宋体" w:hint="eastAsia"/>
          <w:b/>
          <w:bCs/>
          <w:color w:val="3C3C3C"/>
          <w:sz w:val="30"/>
        </w:rPr>
        <w:lastRenderedPageBreak/>
        <w:t>6.</w:t>
      </w:r>
      <w:bookmarkEnd w:id="15"/>
      <w:r w:rsidRPr="00473135">
        <w:rPr>
          <w:rFonts w:ascii="仿宋_gb2312" w:eastAsia="仿宋_gb2312" w:hAnsi="inherit" w:cs="宋体" w:hint="eastAsia"/>
          <w:b/>
          <w:bCs/>
          <w:color w:val="333333"/>
          <w:sz w:val="30"/>
        </w:rPr>
        <w:t>治理结构和体制建设取得新进展。</w:t>
      </w:r>
      <w:r w:rsidRPr="00473135">
        <w:rPr>
          <w:rFonts w:ascii="仿宋_gb2312" w:eastAsia="仿宋_gb2312" w:hAnsi="微软雅黑" w:cs="宋体" w:hint="eastAsia"/>
          <w:color w:val="333333"/>
          <w:sz w:val="30"/>
          <w:szCs w:val="30"/>
          <w:bdr w:val="none" w:sz="0" w:space="0" w:color="auto" w:frame="1"/>
        </w:rPr>
        <w:t>党委领导下校长负责制的运行更加规范顺畅，民主化规范化的干部选拔和交流有序推进，基层党组织、民主党派和群团组织的建设进一步加强。以《南开大学章程》为龙头的制度体系更趋完善。校院两级学术委员会在教授推选基础上换届，在学术治理中的作用明显加强。改进提案办理，强化了教代会和学代会的作用。通过校务公报等多种形式，扩大校务公开。通过校长信箱和校领导接待日等，进一步畅通师生表达诉求和参与管理的渠道。</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7.基本建设与办学条件改善取得新进展。</w:t>
      </w:r>
      <w:r w:rsidRPr="00473135">
        <w:rPr>
          <w:rFonts w:ascii="仿宋_gb2312" w:eastAsia="仿宋_gb2312" w:hAnsi="微软雅黑" w:cs="宋体" w:hint="eastAsia"/>
          <w:color w:val="333333"/>
          <w:sz w:val="30"/>
          <w:szCs w:val="30"/>
          <w:bdr w:val="none" w:sz="0" w:space="0" w:color="auto" w:frame="1"/>
        </w:rPr>
        <w:t>全面规划并基本建成津南新校区，</w:t>
      </w:r>
      <w:r w:rsidRPr="00473135">
        <w:rPr>
          <w:rFonts w:ascii="inherit" w:eastAsia="仿宋_gb2312" w:hAnsi="inherit" w:cs="宋体"/>
          <w:color w:val="333333"/>
          <w:sz w:val="30"/>
          <w:szCs w:val="30"/>
          <w:bdr w:val="none" w:sz="0" w:space="0" w:color="auto" w:frame="1"/>
        </w:rPr>
        <w:t>70</w:t>
      </w:r>
      <w:r w:rsidRPr="00473135">
        <w:rPr>
          <w:rFonts w:ascii="仿宋_gb2312" w:eastAsia="仿宋_gb2312" w:hAnsi="微软雅黑" w:cs="宋体" w:hint="eastAsia"/>
          <w:color w:val="333333"/>
          <w:sz w:val="30"/>
          <w:szCs w:val="30"/>
          <w:bdr w:val="none" w:sz="0" w:space="0" w:color="auto" w:frame="1"/>
        </w:rPr>
        <w:t>多万平方米建筑全面启用，使全校教学科研面积增长</w:t>
      </w:r>
      <w:r w:rsidRPr="00473135">
        <w:rPr>
          <w:rFonts w:ascii="inherit" w:eastAsia="仿宋_gb2312" w:hAnsi="inherit" w:cs="宋体"/>
          <w:color w:val="333333"/>
          <w:sz w:val="30"/>
          <w:szCs w:val="30"/>
          <w:bdr w:val="none" w:sz="0" w:space="0" w:color="auto" w:frame="1"/>
        </w:rPr>
        <w:t>89%</w:t>
      </w:r>
      <w:r w:rsidRPr="00473135">
        <w:rPr>
          <w:rFonts w:ascii="仿宋_gb2312" w:eastAsia="仿宋_gb2312" w:hAnsi="微软雅黑" w:cs="宋体" w:hint="eastAsia"/>
          <w:color w:val="333333"/>
          <w:sz w:val="30"/>
          <w:szCs w:val="30"/>
          <w:bdr w:val="none" w:sz="0" w:space="0" w:color="auto" w:frame="1"/>
        </w:rPr>
        <w:t>，师生服务中心投入运行，“一校三区”空间格局初步形成。图书文献和校园信息化建设水平不断提高，后勤保障职能逐步加强，校友组织体系不断完善。“十二五”期间办学经费收入</w:t>
      </w:r>
      <w:r w:rsidRPr="00473135">
        <w:rPr>
          <w:rFonts w:ascii="inherit" w:eastAsia="仿宋_gb2312" w:hAnsi="inherit" w:cs="宋体"/>
          <w:color w:val="333333"/>
          <w:sz w:val="30"/>
          <w:szCs w:val="30"/>
          <w:bdr w:val="none" w:sz="0" w:space="0" w:color="auto" w:frame="1"/>
        </w:rPr>
        <w:t>127.28</w:t>
      </w:r>
      <w:r w:rsidRPr="00473135">
        <w:rPr>
          <w:rFonts w:ascii="仿宋_gb2312" w:eastAsia="仿宋_gb2312" w:hAnsi="微软雅黑" w:cs="宋体" w:hint="eastAsia"/>
          <w:color w:val="333333"/>
          <w:sz w:val="30"/>
          <w:szCs w:val="30"/>
          <w:bdr w:val="none" w:sz="0" w:space="0" w:color="auto" w:frame="1"/>
        </w:rPr>
        <w:t>亿元，比“十一五”增长</w:t>
      </w:r>
      <w:r w:rsidRPr="00473135">
        <w:rPr>
          <w:rFonts w:ascii="inherit" w:eastAsia="仿宋_gb2312" w:hAnsi="inherit" w:cs="宋体"/>
          <w:color w:val="333333"/>
          <w:sz w:val="30"/>
          <w:szCs w:val="30"/>
          <w:bdr w:val="none" w:sz="0" w:space="0" w:color="auto" w:frame="1"/>
        </w:rPr>
        <w:t>61.4%</w:t>
      </w:r>
      <w:r w:rsidRPr="00473135">
        <w:rPr>
          <w:rFonts w:ascii="仿宋_gb2312" w:eastAsia="仿宋_gb2312" w:hAnsi="微软雅黑" w:cs="宋体" w:hint="eastAsia"/>
          <w:color w:val="333333"/>
          <w:sz w:val="30"/>
          <w:szCs w:val="30"/>
          <w:bdr w:val="none" w:sz="0" w:space="0" w:color="auto" w:frame="1"/>
        </w:rPr>
        <w:t>，银行贷款基本还清，净资产增长</w:t>
      </w:r>
      <w:r w:rsidRPr="00473135">
        <w:rPr>
          <w:rFonts w:ascii="inherit" w:eastAsia="仿宋_gb2312" w:hAnsi="inherit" w:cs="宋体"/>
          <w:color w:val="333333"/>
          <w:sz w:val="30"/>
          <w:szCs w:val="30"/>
          <w:bdr w:val="none" w:sz="0" w:space="0" w:color="auto" w:frame="1"/>
        </w:rPr>
        <w:t>96%</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8.“公能”文化建设取得新进展。</w:t>
      </w:r>
      <w:r w:rsidRPr="00473135">
        <w:rPr>
          <w:rFonts w:ascii="仿宋_gb2312" w:eastAsia="仿宋_gb2312" w:hAnsi="微软雅黑" w:cs="宋体" w:hint="eastAsia"/>
          <w:color w:val="333333"/>
          <w:sz w:val="30"/>
          <w:szCs w:val="30"/>
          <w:bdr w:val="none" w:sz="0" w:space="0" w:color="auto" w:frame="1"/>
        </w:rPr>
        <w:t>宣传阐释“公能”校训、制定实施校史建设规划、编纂出版《张伯苓全集》等，建成“迦陵学舍”，修缮“东艺”大楼，中华优秀传统文化的教育、研究和传播进一步加强，南开优秀文化得以进一步发扬。</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这些成绩来之不易，是全体南开人振奋“公能”精神，在完成津南校区建设这一南开大学第一个百年收官力作的同时，全面推进学校综合改革的结果，为南开新百年发展蓄聚了强劲动力，为建设世界一流大学创造了更为有利的条件。</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16" w:name="_Toc459219284"/>
      <w:r w:rsidRPr="00473135">
        <w:rPr>
          <w:rFonts w:ascii="楷体_gb2312" w:eastAsia="楷体_gb2312" w:hAnsi="inherit" w:cs="宋体" w:hint="eastAsia"/>
          <w:b/>
          <w:bCs/>
          <w:color w:val="3C3C3C"/>
          <w:sz w:val="30"/>
          <w:szCs w:val="30"/>
          <w:bdr w:val="none" w:sz="0" w:space="0" w:color="auto" w:frame="1"/>
        </w:rPr>
        <w:t>（二）学校工作存在的突出问题</w:t>
      </w:r>
      <w:bookmarkEnd w:id="16"/>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微软雅黑" w:cs="宋体" w:hint="eastAsia"/>
          <w:color w:val="333333"/>
          <w:sz w:val="30"/>
          <w:szCs w:val="30"/>
          <w:bdr w:val="none" w:sz="0" w:space="0" w:color="auto" w:frame="1"/>
        </w:rPr>
        <w:t>必须清醒地认识到，与国家发展的要求相比，与社会各界尤其是广大校友的期待相比，与兄弟院校快速发展的态势相比，学校工作仍然存在明显的短板，甚至面临差距被进一步拉大的</w:t>
      </w:r>
      <w:r w:rsidRPr="00473135">
        <w:rPr>
          <w:rFonts w:ascii="仿宋_gb2312" w:eastAsia="仿宋_gb2312" w:hAnsi="微软雅黑" w:cs="宋体" w:hint="eastAsia"/>
          <w:color w:val="333333"/>
          <w:sz w:val="30"/>
          <w:szCs w:val="30"/>
          <w:bdr w:val="none" w:sz="0" w:space="0" w:color="auto" w:frame="1"/>
        </w:rPr>
        <w:lastRenderedPageBreak/>
        <w:t>危险。学校向上发展的步伐不够大，问题主要在自身，突出表现为：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汇聚和培养优秀人才与创新团队方面协同不力、反应不灵、考核不严，活跃在国际学术前沿和国家创新主战场的领军人物和学术团队仍严重不足。在分类管理、定岗定编、多样化评价尤其是教学质量评价、完善考核机制和灵活发挥各类人才作用等方面，尚未取得实质性突破。</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公能”素质教育理念还未深入广大师生头脑之中，教学改革的广度和深度不够，实效不彰。“管、灌”模式尚未根本破除，教与学、师与生、理论与实践、课内与课外的隔膜尚未真正打破，德智体美的融合尚待实质性推进，教学管理比较僵化刻板、质量监控不够实不够细、“考分决定一切”等问题亟待改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面向世界前沿和国家需求的科研方针有待深入落实，在国家科技重大计划中的作用不够明显，有国内外影响和支持发展效用的好成果较少，对成果转化的激励不够有效，缺少前瞻性的长线部署，学科合作不够，高水平国际合作研究很少，科研评价导向单一，专职科研队伍建设迟缓。</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——学科发展的顶层设计不够清晰，基础学科优势不牢，应用学科发展不足，交叉创新受到束缚，群聚发展缺少支撑，医学学科长期徘徊，学科优质率还需巩固提高，高峰与新兴学科崛起势头不强。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国际化发展受到观念和成规的阻碍，“引进来”与“走出去”的规模、质量和成效都有待提高，高水平实质性合作不足，我校学者在国际重要论坛、学术活动和新闻媒体上现身较少、发声较弱，海外影响力亟待增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——管理服务中有时协同与担当不够，效率不够高，脸难看、话难听、事难办和推诿延宕的情形时有发生，管理服务体制和运行机制尚未很好适应“一校三区”的新常态。</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lastRenderedPageBreak/>
        <w:t>——“允公允能、日新月异”的南开品格还有待真正体现到管理服务、教学科研、开放交流、队伍建设和学科发展的方方面面，领导干部的带头作用与党的基层组织的战斗堡垒作用和党员先锋模范作用发挥还不够充分。</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这些问题阻滞着学校的发展。产生这些问题的一个重要原因，就是不合时宜、不思进取的思想观念严重存在，囿于小富即安、墨守成规的惯性和本部门、本学科及眼前利益的“小局”思维，观大势、顾全局、瞻长远的自觉性不强，超越自我、敢为人先的革新精神缺乏，从而造成改革动力不足、体制活力不足。</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17" w:name="_Toc459219285"/>
      <w:bookmarkStart w:id="18" w:name="_Toc456574148"/>
      <w:bookmarkEnd w:id="17"/>
      <w:r w:rsidRPr="00473135">
        <w:rPr>
          <w:rFonts w:ascii="楷体_gb2312" w:eastAsia="楷体_gb2312" w:hAnsi="inherit" w:cs="宋体" w:hint="eastAsia"/>
          <w:b/>
          <w:bCs/>
          <w:color w:val="3C3C3C"/>
          <w:sz w:val="30"/>
          <w:szCs w:val="30"/>
          <w:bdr w:val="none" w:sz="0" w:space="0" w:color="auto" w:frame="1"/>
        </w:rPr>
        <w:t>（三）“十三五”面临的机遇与挑战</w:t>
      </w:r>
      <w:bookmarkEnd w:id="18"/>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微软雅黑" w:cs="宋体" w:hint="eastAsia"/>
          <w:color w:val="333333"/>
          <w:sz w:val="30"/>
          <w:szCs w:val="30"/>
          <w:bdr w:val="none" w:sz="0" w:space="0" w:color="auto" w:frame="1"/>
        </w:rPr>
        <w:t>从国际条件看，世界多极化、经济全球化、社会信息化深入发展，新一轮科技革命、产业革命方兴未艾并呈突破之势，可持续发展问题更加突出，中国在国际治理体系的地位和作用将进一步增强，这将成为我们推进国际化发展的有利条件。然而，对中国崛起的疑虑甚至遏制，在经济、安全和意识形态领域的竞争甚至对抗，也产生各种不利因素。我校必须紧扣和平与发展的时代主题，坚定扩大开放，加速国际化办学进程。</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从国内条件看，全面建成小康社会和深化改革开放进入攻坚阶段，全面依法治国和全面从严治党，建设现代化治理体系，实施创新驱动战略、推进经济转型升级和供给侧改革等，都对教育、科技和人才提出新的更紧迫要求。统筹推进世界一流大学和一流学科建设计划的实施，标志着国家重点建设目标从“高水平”到“世界一流”的提升，建设机制从“固定身份”到“绩效滚动”的转变，国家“十三五”规划明确将“提高教学水平”和“提升创新能力”作为高等教育的两大中心任务，并从考试招生、教学科研、学校治理、开放合作等方面作出一</w:t>
      </w:r>
      <w:r w:rsidRPr="00473135">
        <w:rPr>
          <w:rFonts w:ascii="仿宋_gb2312" w:eastAsia="仿宋_gb2312" w:hAnsi="微软雅黑" w:cs="宋体" w:hint="eastAsia"/>
          <w:color w:val="333333"/>
          <w:sz w:val="30"/>
          <w:szCs w:val="30"/>
          <w:bdr w:val="none" w:sz="0" w:space="0" w:color="auto" w:frame="1"/>
        </w:rPr>
        <w:lastRenderedPageBreak/>
        <w:t>系列部署，我国大学以质量提升为核心的发展竞争已经展开。我校不进则退、小进即退。</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从天津发展看，经过十年快速发展，天津作为全国先进制造研发基地、国际航运核心区、金融创新示范区和改革开放先行区的作用将更为凸显，京津冀协同发展、滨海新区开发开放、自由贸易试验区、自主创新示范区、“一带一路”建设五大战略叠加和经济发达、创新创业、绿色宜居、魅力人文、和谐幸福“五都之城”建设，迫切需要学校主动聚焦国家和区域重大战略，在支撑产业创新、实现人才汇聚、促进经济社会持续发展各个方面，发挥科技第一生产力、人才第一资源和创新第一驱动力的重要作用。天津支持我校建设世界一流的目标已经确定，但城市发展的历史欠债较多，财政能力相对不足，在体制机制和思想观念方面尚有诸多差距。我校在积极争取支持的同时，必须主动探索建立全面服务国家战略和深度融入区域发展的新机制，主动为天津发展做出南开贡献。</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从学校发展看，“十三五”期间正值南开建校百年，这个百年一遇的历史关头，既为凝聚人气、扩大影响、争取资源、加快发展提供难得机遇，又必然面临师生校友和社会各界更高期待，学校工作的压力陡增，存在的突出问题若不加快破解，必成更强制约。</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因此，学校必须主动因应国家发展新阶段新特点新要求，弘扬百年“公能”精神，制定建设“南开品格、中国特色、世界一流”大学的发展战略和行动计划，义无反顾地深化改革，团结依靠全体师生员工，在“十三五”期间迈出建设世界一流大学的有力步伐。</w:t>
      </w:r>
      <w:bookmarkStart w:id="19" w:name="_Toc321918844"/>
      <w:bookmarkEnd w:id="19"/>
    </w:p>
    <w:p w:rsidR="00473135" w:rsidRPr="00473135" w:rsidRDefault="00473135" w:rsidP="00473135">
      <w:pPr>
        <w:shd w:val="clear" w:color="auto" w:fill="E9EAEC"/>
        <w:adjustRightInd/>
        <w:snapToGrid/>
        <w:spacing w:after="0" w:line="480" w:lineRule="auto"/>
        <w:ind w:firstLine="600"/>
        <w:outlineLvl w:val="0"/>
        <w:rPr>
          <w:rFonts w:ascii="inherit" w:hAnsi="inherit" w:cs="宋体" w:hint="eastAsia"/>
          <w:b/>
          <w:bCs/>
          <w:color w:val="333333"/>
          <w:kern w:val="36"/>
          <w:sz w:val="48"/>
          <w:szCs w:val="48"/>
        </w:rPr>
      </w:pPr>
      <w:bookmarkStart w:id="20" w:name="_Toc459219286"/>
      <w:bookmarkStart w:id="21" w:name="_Toc456574149"/>
      <w:bookmarkEnd w:id="20"/>
      <w:r w:rsidRPr="00473135">
        <w:rPr>
          <w:rFonts w:ascii="黑体" w:eastAsia="黑体" w:hAnsi="黑体" w:cs="宋体" w:hint="eastAsia"/>
          <w:b/>
          <w:bCs/>
          <w:color w:val="3C3C3C"/>
          <w:kern w:val="36"/>
          <w:sz w:val="30"/>
          <w:szCs w:val="30"/>
          <w:bdr w:val="none" w:sz="0" w:space="0" w:color="auto" w:frame="1"/>
        </w:rPr>
        <w:t>二、指导思想、奋斗目标与发展战略</w:t>
      </w:r>
      <w:bookmarkEnd w:id="21"/>
    </w:p>
    <w:p w:rsidR="00473135" w:rsidRPr="00473135" w:rsidRDefault="00473135" w:rsidP="00473135">
      <w:pPr>
        <w:shd w:val="clear" w:color="auto" w:fill="E9EAEC"/>
        <w:adjustRightInd/>
        <w:snapToGrid/>
        <w:spacing w:after="0" w:line="480" w:lineRule="auto"/>
        <w:ind w:firstLine="600"/>
        <w:outlineLvl w:val="1"/>
        <w:rPr>
          <w:rFonts w:ascii="inherit" w:hAnsi="inherit" w:cs="宋体"/>
          <w:b/>
          <w:bCs/>
          <w:color w:val="333333"/>
          <w:sz w:val="36"/>
          <w:szCs w:val="36"/>
        </w:rPr>
      </w:pPr>
      <w:bookmarkStart w:id="22" w:name="_Toc459219287"/>
      <w:bookmarkStart w:id="23" w:name="_Toc456574150"/>
      <w:bookmarkEnd w:id="22"/>
      <w:r w:rsidRPr="00473135">
        <w:rPr>
          <w:rFonts w:ascii="楷体_gb2312" w:eastAsia="楷体_gb2312" w:hAnsi="inherit" w:cs="宋体" w:hint="eastAsia"/>
          <w:b/>
          <w:bCs/>
          <w:color w:val="3C3C3C"/>
          <w:sz w:val="30"/>
          <w:szCs w:val="30"/>
          <w:bdr w:val="none" w:sz="0" w:space="0" w:color="auto" w:frame="1"/>
        </w:rPr>
        <w:t>（一）指导思想</w:t>
      </w:r>
      <w:bookmarkEnd w:id="23"/>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微软雅黑" w:cs="宋体" w:hint="eastAsia"/>
          <w:color w:val="333333"/>
          <w:sz w:val="30"/>
          <w:szCs w:val="30"/>
          <w:bdr w:val="none" w:sz="0" w:space="0" w:color="auto" w:frame="1"/>
        </w:rPr>
        <w:lastRenderedPageBreak/>
        <w:t>坚持以中国特色社会主义理论为指导，全面贯彻党的教育方针，紧扣立德树人根本任务，贯彻落实党的十八大、十八届历次中央全会和习近平总书记系列重要讲话精神，以服务国家战略需求为导向，以建设世界一流大学为目标，以创新、协调、绿色、开放、共享的发展理念为引领，解放思想、实事求是，发扬“公能”精神，深化综合改革，破解突出问题，加强党的建设，完善治理体系，以质量和特色为基点提升核心竞争力，努力促进教育教学、科学研究、社会服务、文化传承创新和国际化办学的协同互动与融合发展，团结全体师生校友，向“南开品格、中国特色、世界一流”大学迈出坚定有力步伐。</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24" w:name="_Toc459219288"/>
      <w:r w:rsidRPr="00473135">
        <w:rPr>
          <w:rFonts w:ascii="楷体_gb2312" w:eastAsia="楷体_gb2312" w:hAnsi="inherit" w:cs="宋体" w:hint="eastAsia"/>
          <w:b/>
          <w:bCs/>
          <w:color w:val="3C3C3C"/>
          <w:sz w:val="30"/>
          <w:szCs w:val="30"/>
          <w:bdr w:val="none" w:sz="0" w:space="0" w:color="auto" w:frame="1"/>
        </w:rPr>
        <w:t>（二）奋斗目标</w:t>
      </w:r>
      <w:bookmarkEnd w:id="24"/>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inherit" w:cs="宋体" w:hint="eastAsia"/>
          <w:b/>
          <w:bCs/>
          <w:color w:val="333333"/>
          <w:sz w:val="30"/>
        </w:rPr>
        <w:t>1.中长期战略目标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学校的中长期战略目标是，到</w:t>
      </w:r>
      <w:r w:rsidRPr="00473135">
        <w:rPr>
          <w:rFonts w:ascii="inherit" w:eastAsia="仿宋_gb2312" w:hAnsi="inherit" w:cs="宋体"/>
          <w:color w:val="333333"/>
          <w:sz w:val="30"/>
          <w:szCs w:val="30"/>
          <w:bdr w:val="none" w:sz="0" w:space="0" w:color="auto" w:frame="1"/>
        </w:rPr>
        <w:t>2030</w:t>
      </w:r>
      <w:r w:rsidRPr="00473135">
        <w:rPr>
          <w:rFonts w:ascii="仿宋_gb2312" w:eastAsia="仿宋_gb2312" w:hAnsi="微软雅黑" w:cs="宋体" w:hint="eastAsia"/>
          <w:color w:val="333333"/>
          <w:sz w:val="30"/>
          <w:szCs w:val="30"/>
          <w:bdr w:val="none" w:sz="0" w:space="0" w:color="auto" w:frame="1"/>
        </w:rPr>
        <w:t>年跻身世界一流大学行列。这是主动适应国家现代化和建设人力资源、科技创新与高等教育强国战略部署的必然选择，也是继承践行南开大学争做世界一流百年宏愿的必然选择。</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南开大学要成为世界一流大学：</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必须汇聚一大批活跃在国际学术前沿并在服务发展需求、培养创新人才等方面发挥领军作用的优秀人才，具有能使优秀人才尽其所长、脱颖而出的评价、激励和组织体制机制，成为对全球各类优秀人才有吸引力的世界学术中心；</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——必须具有一批世界一流的学科和有利于学科交叉融合、推陈出新的发展体制，是立足中国的世界学科高地；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必须传承和发扬南开“公能”文化品格，大力鼎新“公能”素质教育，培养出具有强烈社会与历史责任感、敢为人先的创新精神、克己奉公的法制意识和严谨扎实的学习实践能力的“公能”人才，成为世界闻名的高素质优秀人才摇篮；</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lastRenderedPageBreak/>
        <w:t>——必须为中国改革发展、世界和平进步与生态文明建设，做出有重要科学价值和发展效用的学术创新和智力服务，并在将学术成果转化为现实生产力方面做出突出成就，成为有世界影响力的科研重镇；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——必须在研究、传播中华优秀文化和借鉴吸纳世界文明成果方面发挥重要作用，并成为有世界影响力的国际教育合作、学术交流和共同研究的高水平基地；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——必须具有民主、规范、高效、透明的治理和服务体系，既能凝聚和调动内部师生与校友的创造力，又能争取社会各方的支持，拓展发展资源；</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——必须不断凝炼、升华办学理念、教育风格、精神特质和人文底蕴，在阐扬大学文化核心价值的过程中凝聚师生校友、赢得社会认可，使南开“公能”教育成为世界高等教育中独树一帜的优秀品牌。</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总而言之，就是要走出一条“南开品格、中国特色、世界一流”的发展道路，实现一流的人才、一流的学科、一流的教学、一流的科研、一流的合作、一流的管理服务和一流的大学文化。</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2.“十三五”期间的发展目标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十三五”是学校实现中长期战略目标、跻身世界一流大学的蓄力期、爬坡期，面临繁重而艰巨的改革发展任务，需要全体师生锐意进取、奋力拼搏。这一时期，学校改革与事业发展的总体目标是：以质量和特色为基点，全面提升核心竞争力，使优秀人才进一步汇聚，综合改革进一步深化，在教学、科研、服务、文化传承创新及国际交流等方面形成显著特色，在国家创新体系中扮演重要角色，大部分学科居于国内领先、若干学科接近或达到世界一流大学水平，在世界高等教育格局中占有一席之地。</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25" w:name="_Toc459219289"/>
      <w:bookmarkStart w:id="26" w:name="_Toc456574151"/>
      <w:bookmarkEnd w:id="25"/>
      <w:r w:rsidRPr="00473135">
        <w:rPr>
          <w:rFonts w:ascii="楷体_gb2312" w:eastAsia="楷体_gb2312" w:hAnsi="inherit" w:cs="宋体" w:hint="eastAsia"/>
          <w:b/>
          <w:bCs/>
          <w:color w:val="3C3C3C"/>
          <w:sz w:val="30"/>
          <w:szCs w:val="30"/>
          <w:bdr w:val="none" w:sz="0" w:space="0" w:color="auto" w:frame="1"/>
        </w:rPr>
        <w:t>（三）</w:t>
      </w:r>
      <w:bookmarkStart w:id="27" w:name="_Toc456574152"/>
      <w:bookmarkEnd w:id="26"/>
      <w:bookmarkEnd w:id="27"/>
      <w:r w:rsidRPr="00473135">
        <w:rPr>
          <w:rFonts w:ascii="楷体_gb2312" w:eastAsia="楷体_gb2312" w:hAnsi="inherit" w:cs="宋体" w:hint="eastAsia"/>
          <w:b/>
          <w:bCs/>
          <w:color w:val="333333"/>
          <w:sz w:val="30"/>
          <w:szCs w:val="30"/>
          <w:bdr w:val="none" w:sz="0" w:space="0" w:color="auto" w:frame="1"/>
        </w:rPr>
        <w:t>发展战略</w:t>
      </w:r>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微软雅黑" w:cs="宋体" w:hint="eastAsia"/>
          <w:color w:val="333333"/>
          <w:sz w:val="30"/>
          <w:szCs w:val="30"/>
          <w:bdr w:val="none" w:sz="0" w:space="0" w:color="auto" w:frame="1"/>
        </w:rPr>
        <w:lastRenderedPageBreak/>
        <w:t>根据学校中长期战略目标和“十三五”发展目标，因应外部形势和发展机遇，针对内部存在的突出问题，“十三五”期间，学校实施以质量和特色为基点、着力提升核心竞争力的内涵式发展战略。</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这个战略要求：</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坚持问题导向</w:t>
      </w:r>
      <w:r w:rsidRPr="00473135">
        <w:rPr>
          <w:rFonts w:ascii="仿宋_gb2312" w:eastAsia="仿宋_gb2312" w:hAnsi="微软雅黑" w:cs="宋体" w:hint="eastAsia"/>
          <w:color w:val="333333"/>
          <w:sz w:val="30"/>
          <w:szCs w:val="30"/>
          <w:bdr w:val="none" w:sz="0" w:space="0" w:color="auto" w:frame="1"/>
        </w:rPr>
        <w:t>，深化改革，锐意创新，激发内生动力和活力；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强化一流观念</w:t>
      </w:r>
      <w:r w:rsidRPr="00473135">
        <w:rPr>
          <w:rFonts w:ascii="仿宋_gb2312" w:eastAsia="仿宋_gb2312" w:hAnsi="微软雅黑" w:cs="宋体" w:hint="eastAsia"/>
          <w:color w:val="333333"/>
          <w:sz w:val="30"/>
          <w:szCs w:val="30"/>
          <w:bdr w:val="none" w:sz="0" w:space="0" w:color="auto" w:frame="1"/>
        </w:rPr>
        <w:t>，树立一流标准，方方面面都要对标一流；</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保持发展定力</w:t>
      </w:r>
      <w:r w:rsidRPr="00473135">
        <w:rPr>
          <w:rFonts w:ascii="仿宋_gb2312" w:eastAsia="仿宋_gb2312" w:hAnsi="微软雅黑" w:cs="宋体" w:hint="eastAsia"/>
          <w:color w:val="333333"/>
          <w:sz w:val="30"/>
          <w:szCs w:val="30"/>
          <w:bdr w:val="none" w:sz="0" w:space="0" w:color="auto" w:frame="1"/>
        </w:rPr>
        <w:t>，不刻意追求规模的扩张，更不为争一时之排名，做伤害根本和长远发展的事情。</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这个战略的要点是：</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人才</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为重点，着力提升汇聚优秀人才和动员全体师生的能力</w:t>
      </w:r>
      <w:r w:rsidRPr="00473135">
        <w:rPr>
          <w:rFonts w:ascii="仿宋_gb2312" w:eastAsia="仿宋_gb2312" w:hAnsi="微软雅黑" w:cs="宋体" w:hint="eastAsia"/>
          <w:color w:val="333333"/>
          <w:sz w:val="30"/>
          <w:szCs w:val="30"/>
          <w:bdr w:val="none" w:sz="0" w:space="0" w:color="auto" w:frame="1"/>
        </w:rPr>
        <w:t>。聚集起一批活跃在国际学术前沿和国家创新发展主战场，在培养创新人才、实施素质教育上发挥领军作用的学术带头人和中青年骨干及高水平、多样化的服务和管理人才，调动起全体师生争创一流的责任感、主动性和创造性。</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学科</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为牵引，着力提升学科协调群聚、交叉创新的能力</w:t>
      </w:r>
      <w:r w:rsidRPr="00473135">
        <w:rPr>
          <w:rFonts w:ascii="仿宋_gb2312" w:eastAsia="仿宋_gb2312" w:hAnsi="微软雅黑" w:cs="宋体" w:hint="eastAsia"/>
          <w:color w:val="333333"/>
          <w:sz w:val="30"/>
          <w:szCs w:val="30"/>
          <w:bdr w:val="none" w:sz="0" w:space="0" w:color="auto" w:frame="1"/>
        </w:rPr>
        <w:t>。在抓好一级学科建设的同时，推进基于门类的学科群建设，积极探索学科交叉发展模式，有重点地支持与国家战略需求相适应的新兴学科发展，建设综合性、研究型的有高峰的学科高原。</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教学</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为基础，着力提升教学相长和推动学生全面发展的能力</w:t>
      </w:r>
      <w:r w:rsidRPr="00473135">
        <w:rPr>
          <w:rFonts w:ascii="仿宋_gb2312" w:eastAsia="仿宋_gb2312" w:hAnsi="微软雅黑" w:cs="宋体" w:hint="eastAsia"/>
          <w:color w:val="333333"/>
          <w:sz w:val="30"/>
          <w:szCs w:val="30"/>
          <w:bdr w:val="none" w:sz="0" w:space="0" w:color="auto" w:frame="1"/>
        </w:rPr>
        <w:t>。深化和拓展教学改革，在资源配置和评价激励政策上落实教学优先，建成德智体美相融合，教与学、教与研、理论与实践、课内与课外、校内与校外相结合的“公能”素质教育格局，产生育人实效和社会影响。</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科研</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为引领，着力提升洞察前沿和需求、组织攻关和转化的能力</w:t>
      </w:r>
      <w:r w:rsidRPr="00473135">
        <w:rPr>
          <w:rFonts w:ascii="仿宋_gb2312" w:eastAsia="仿宋_gb2312" w:hAnsi="微软雅黑" w:cs="宋体" w:hint="eastAsia"/>
          <w:color w:val="333333"/>
          <w:sz w:val="30"/>
          <w:szCs w:val="30"/>
          <w:bdr w:val="none" w:sz="0" w:space="0" w:color="auto" w:frame="1"/>
        </w:rPr>
        <w:t>。努力在世界学术前沿和国家重大计划中占有</w:t>
      </w:r>
      <w:r w:rsidRPr="00473135">
        <w:rPr>
          <w:rFonts w:ascii="仿宋_gb2312" w:eastAsia="仿宋_gb2312" w:hAnsi="微软雅黑" w:cs="宋体" w:hint="eastAsia"/>
          <w:color w:val="333333"/>
          <w:sz w:val="30"/>
          <w:szCs w:val="30"/>
          <w:bdr w:val="none" w:sz="0" w:space="0" w:color="auto" w:frame="1"/>
        </w:rPr>
        <w:lastRenderedPageBreak/>
        <w:t>一席之地，做出有国际影响力和对中国发展有较大贡献的学术创新成果，建设一批实力较强的国家创新基地（平台）和国际合作基地（平台），为中国改革发展提供更好的智力支撑，并做好面向世界前沿的前瞻性长线部署。</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开放</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为突破，着力提升开展高水平实质性海内外合作的能力</w:t>
      </w:r>
      <w:r w:rsidRPr="00473135">
        <w:rPr>
          <w:rFonts w:ascii="仿宋_gb2312" w:eastAsia="仿宋_gb2312" w:hAnsi="微软雅黑" w:cs="宋体" w:hint="eastAsia"/>
          <w:color w:val="333333"/>
          <w:sz w:val="30"/>
          <w:szCs w:val="30"/>
          <w:bdr w:val="none" w:sz="0" w:space="0" w:color="auto" w:frame="1"/>
        </w:rPr>
        <w:t>。实施“引进来”和“走出去”相结合的“全球南开”计划，有效提升国际合作培养人才与创新学术的广度和深度，引入国际化的教学与科研发展评价，有效提升南开的海外影响力。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管理</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为支撑，着力提升高效管理服务、拓展发展资源的能力</w:t>
      </w:r>
      <w:r w:rsidRPr="00473135">
        <w:rPr>
          <w:rFonts w:ascii="仿宋_gb2312" w:eastAsia="仿宋_gb2312" w:hAnsi="微软雅黑" w:cs="宋体" w:hint="eastAsia"/>
          <w:color w:val="333333"/>
          <w:sz w:val="30"/>
          <w:szCs w:val="30"/>
          <w:bdr w:val="none" w:sz="0" w:space="0" w:color="auto" w:frame="1"/>
        </w:rPr>
        <w:t>。坚持和改进党委领导下校长负责制，完善南开特色的师生合作、共同治理的体制机制，健全以学术委员会为核心的教师治学体制，强化教代会和学代会在依法民主办学中的作用，加快去行政化改革，改进机关作风，实行民主评议监督，扩大校务公开，主动接受社会监督。加强校友工作，在服务社会、扩大影响的过程中，更多地募集社会资源，助力学校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以</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文化</w:t>
      </w:r>
      <w:r w:rsidRPr="00473135">
        <w:rPr>
          <w:rFonts w:ascii="inherit" w:eastAsia="仿宋_gb2312" w:hAnsi="inherit" w:cs="宋体"/>
          <w:b/>
          <w:bCs/>
          <w:color w:val="333333"/>
          <w:sz w:val="30"/>
        </w:rPr>
        <w:t>”</w:t>
      </w:r>
      <w:r w:rsidRPr="00473135">
        <w:rPr>
          <w:rFonts w:ascii="inherit" w:eastAsia="仿宋_gb2312" w:hAnsi="inherit" w:cs="宋体"/>
          <w:b/>
          <w:bCs/>
          <w:color w:val="333333"/>
          <w:sz w:val="30"/>
        </w:rPr>
        <w:t>为纽带，着力提升文化传承创新和彰显南开特质的能力</w:t>
      </w:r>
      <w:r w:rsidRPr="00473135">
        <w:rPr>
          <w:rFonts w:ascii="仿宋_gb2312" w:eastAsia="仿宋_gb2312" w:hAnsi="微软雅黑" w:cs="宋体" w:hint="eastAsia"/>
          <w:color w:val="333333"/>
          <w:sz w:val="30"/>
          <w:szCs w:val="30"/>
          <w:bdr w:val="none" w:sz="0" w:space="0" w:color="auto" w:frame="1"/>
        </w:rPr>
        <w:t>。弘扬南开“公能”品格，总结百年发展经验，传承中华优秀传统文化，吸纳世界文明优秀成果，让“允公允能日新月异”的南开文化产生更大的师生校友凝聚力和社会与海外影响力。</w:t>
      </w:r>
    </w:p>
    <w:p w:rsidR="00473135" w:rsidRPr="00473135" w:rsidRDefault="00473135" w:rsidP="00473135">
      <w:pPr>
        <w:shd w:val="clear" w:color="auto" w:fill="E9EAEC"/>
        <w:adjustRightInd/>
        <w:snapToGrid/>
        <w:spacing w:after="0" w:line="480" w:lineRule="auto"/>
        <w:ind w:firstLine="600"/>
        <w:outlineLvl w:val="0"/>
        <w:rPr>
          <w:rFonts w:ascii="inherit" w:hAnsi="inherit" w:cs="宋体" w:hint="eastAsia"/>
          <w:b/>
          <w:bCs/>
          <w:color w:val="333333"/>
          <w:kern w:val="36"/>
          <w:sz w:val="48"/>
          <w:szCs w:val="48"/>
        </w:rPr>
      </w:pPr>
      <w:bookmarkStart w:id="28" w:name="_Toc459219290"/>
      <w:r w:rsidRPr="00473135">
        <w:rPr>
          <w:rFonts w:ascii="黑体" w:eastAsia="黑体" w:hAnsi="黑体" w:cs="宋体" w:hint="eastAsia"/>
          <w:b/>
          <w:bCs/>
          <w:color w:val="3C3C3C"/>
          <w:kern w:val="36"/>
          <w:sz w:val="30"/>
          <w:szCs w:val="30"/>
          <w:bdr w:val="none" w:sz="0" w:space="0" w:color="auto" w:frame="1"/>
        </w:rPr>
        <w:t>三、改革发展重点任务</w:t>
      </w:r>
      <w:bookmarkEnd w:id="28"/>
    </w:p>
    <w:p w:rsidR="00473135" w:rsidRPr="00473135" w:rsidRDefault="00473135" w:rsidP="00473135">
      <w:pPr>
        <w:shd w:val="clear" w:color="auto" w:fill="E9EAEC"/>
        <w:adjustRightInd/>
        <w:snapToGrid/>
        <w:spacing w:after="0" w:line="480" w:lineRule="auto"/>
        <w:ind w:firstLine="555"/>
        <w:outlineLvl w:val="1"/>
        <w:rPr>
          <w:rFonts w:ascii="inherit" w:hAnsi="inherit" w:cs="宋体"/>
          <w:b/>
          <w:bCs/>
          <w:color w:val="333333"/>
          <w:sz w:val="36"/>
          <w:szCs w:val="36"/>
        </w:rPr>
      </w:pPr>
      <w:bookmarkStart w:id="29" w:name="_Toc459219291"/>
      <w:r w:rsidRPr="00473135">
        <w:rPr>
          <w:rFonts w:ascii="楷体_gb2312" w:eastAsia="楷体_gb2312" w:hAnsi="inherit" w:cs="宋体" w:hint="eastAsia"/>
          <w:b/>
          <w:bCs/>
          <w:color w:val="3C3C3C"/>
          <w:sz w:val="36"/>
          <w:szCs w:val="36"/>
          <w:bdr w:val="none" w:sz="0" w:space="0" w:color="auto" w:frame="1"/>
        </w:rPr>
        <w:t>（一）实施“人才强校”计划，打造一流师资队伍</w:t>
      </w:r>
      <w:bookmarkEnd w:id="29"/>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bookmarkStart w:id="30" w:name="_Toc458730401"/>
      <w:r w:rsidRPr="00473135">
        <w:rPr>
          <w:rFonts w:ascii="仿宋" w:eastAsia="仿宋" w:hAnsi="仿宋" w:cs="宋体" w:hint="eastAsia"/>
          <w:b/>
          <w:bCs/>
          <w:color w:val="3C3C3C"/>
          <w:sz w:val="30"/>
        </w:rPr>
        <w:t>1.</w:t>
      </w:r>
      <w:bookmarkEnd w:id="30"/>
      <w:r w:rsidRPr="00473135">
        <w:rPr>
          <w:rFonts w:ascii="仿宋" w:eastAsia="仿宋" w:hAnsi="仿宋" w:cs="宋体" w:hint="eastAsia"/>
          <w:b/>
          <w:bCs/>
          <w:color w:val="333333"/>
          <w:sz w:val="30"/>
        </w:rPr>
        <w:t>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汇聚更多人才和团队，形成更有竞争力的人事体制机制。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lastRenderedPageBreak/>
        <w:t>以进入国家人才计划为重要标志的高端人才和团队显著增加，并在教学、科研等方面工作中发挥更为突出的作用。以“一流”为导向实行定岗定编和教师分类管理，教师队伍的层次、类型、学缘和年龄结构进一步优化，对教学特别是公共基础课的人力资源配置明显加强，专职科研队伍初具规模，管理服务队伍结构改善、效率提升。建立以学院为主的高标准灵活聘岗机制，不拘一格用人才，增强体制活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到</w:t>
      </w:r>
      <w:r w:rsidRPr="00473135">
        <w:rPr>
          <w:rFonts w:ascii="inherit" w:eastAsia="仿宋_gb2312" w:hAnsi="inherit" w:cs="宋体"/>
          <w:color w:val="333333"/>
          <w:sz w:val="30"/>
          <w:szCs w:val="30"/>
          <w:bdr w:val="none" w:sz="0" w:space="0" w:color="auto" w:frame="1"/>
        </w:rPr>
        <w:t>2020</w:t>
      </w:r>
      <w:r w:rsidRPr="00473135">
        <w:rPr>
          <w:rFonts w:ascii="仿宋_gb2312" w:eastAsia="仿宋_gb2312" w:hAnsi="微软雅黑" w:cs="宋体" w:hint="eastAsia"/>
          <w:color w:val="333333"/>
          <w:sz w:val="30"/>
          <w:szCs w:val="30"/>
          <w:bdr w:val="none" w:sz="0" w:space="0" w:color="auto" w:frame="1"/>
        </w:rPr>
        <w:t>年，专任教师增至</w:t>
      </w:r>
      <w:r w:rsidRPr="00473135">
        <w:rPr>
          <w:rFonts w:ascii="inherit" w:eastAsia="仿宋_gb2312" w:hAnsi="inherit" w:cs="宋体"/>
          <w:color w:val="333333"/>
          <w:sz w:val="30"/>
          <w:szCs w:val="30"/>
          <w:bdr w:val="none" w:sz="0" w:space="0" w:color="auto" w:frame="1"/>
        </w:rPr>
        <w:t>2300</w:t>
      </w:r>
      <w:r w:rsidRPr="00473135">
        <w:rPr>
          <w:rFonts w:ascii="仿宋_gb2312" w:eastAsia="仿宋_gb2312" w:hAnsi="微软雅黑" w:cs="宋体" w:hint="eastAsia"/>
          <w:color w:val="333333"/>
          <w:sz w:val="30"/>
          <w:szCs w:val="30"/>
          <w:bdr w:val="none" w:sz="0" w:space="0" w:color="auto" w:frame="1"/>
        </w:rPr>
        <w:t>人，建设</w:t>
      </w:r>
      <w:r w:rsidRPr="00473135">
        <w:rPr>
          <w:rFonts w:ascii="inherit" w:eastAsia="仿宋_gb2312" w:hAnsi="inherit" w:cs="宋体"/>
          <w:color w:val="333333"/>
          <w:sz w:val="30"/>
          <w:szCs w:val="30"/>
          <w:bdr w:val="none" w:sz="0" w:space="0" w:color="auto" w:frame="1"/>
        </w:rPr>
        <w:t>300</w:t>
      </w:r>
      <w:r w:rsidRPr="00473135">
        <w:rPr>
          <w:rFonts w:ascii="仿宋_gb2312" w:eastAsia="仿宋_gb2312" w:hAnsi="微软雅黑" w:cs="宋体" w:hint="eastAsia"/>
          <w:color w:val="333333"/>
          <w:sz w:val="30"/>
          <w:szCs w:val="30"/>
          <w:bdr w:val="none" w:sz="0" w:space="0" w:color="auto" w:frame="1"/>
        </w:rPr>
        <w:t>人以上的专职科研人员队伍，专任教师与专职科研人员中拥有博士学位的比例不低于</w:t>
      </w:r>
      <w:r w:rsidRPr="00473135">
        <w:rPr>
          <w:rFonts w:ascii="inherit" w:eastAsia="仿宋_gb2312" w:hAnsi="inherit" w:cs="宋体"/>
          <w:color w:val="333333"/>
          <w:sz w:val="30"/>
          <w:szCs w:val="30"/>
          <w:bdr w:val="none" w:sz="0" w:space="0" w:color="auto" w:frame="1"/>
        </w:rPr>
        <w:t>85%</w:t>
      </w:r>
      <w:r w:rsidRPr="00473135">
        <w:rPr>
          <w:rFonts w:ascii="仿宋_gb2312" w:eastAsia="仿宋_gb2312" w:hAnsi="微软雅黑" w:cs="宋体" w:hint="eastAsia"/>
          <w:color w:val="333333"/>
          <w:sz w:val="30"/>
          <w:szCs w:val="30"/>
          <w:bdr w:val="none" w:sz="0" w:space="0" w:color="auto" w:frame="1"/>
        </w:rPr>
        <w:t>，具有海外留学研修背景的教师达</w:t>
      </w:r>
      <w:r w:rsidRPr="00473135">
        <w:rPr>
          <w:rFonts w:ascii="inherit" w:eastAsia="仿宋_gb2312" w:hAnsi="inherit" w:cs="宋体"/>
          <w:color w:val="333333"/>
          <w:sz w:val="30"/>
          <w:szCs w:val="30"/>
          <w:bdr w:val="none" w:sz="0" w:space="0" w:color="auto" w:frame="1"/>
        </w:rPr>
        <w:t>50%</w:t>
      </w:r>
      <w:r w:rsidRPr="00473135">
        <w:rPr>
          <w:rFonts w:ascii="仿宋_gb2312" w:eastAsia="仿宋_gb2312" w:hAnsi="微软雅黑" w:cs="宋体" w:hint="eastAsia"/>
          <w:color w:val="333333"/>
          <w:sz w:val="30"/>
          <w:szCs w:val="30"/>
          <w:bdr w:val="none" w:sz="0" w:space="0" w:color="auto" w:frame="1"/>
        </w:rPr>
        <w:t>以上，</w:t>
      </w:r>
      <w:r w:rsidRPr="00473135">
        <w:rPr>
          <w:rFonts w:ascii="inherit" w:eastAsia="仿宋_gb2312" w:hAnsi="inherit" w:cs="宋体"/>
          <w:color w:val="333333"/>
          <w:sz w:val="30"/>
          <w:szCs w:val="30"/>
          <w:bdr w:val="none" w:sz="0" w:space="0" w:color="auto" w:frame="1"/>
        </w:rPr>
        <w:t>45</w:t>
      </w:r>
      <w:r w:rsidRPr="00473135">
        <w:rPr>
          <w:rFonts w:ascii="仿宋_gb2312" w:eastAsia="仿宋_gb2312" w:hAnsi="微软雅黑" w:cs="宋体" w:hint="eastAsia"/>
          <w:color w:val="333333"/>
          <w:sz w:val="30"/>
          <w:szCs w:val="30"/>
          <w:bdr w:val="none" w:sz="0" w:space="0" w:color="auto" w:frame="1"/>
        </w:rPr>
        <w:t>岁以下青年教师占</w:t>
      </w:r>
      <w:r w:rsidRPr="00473135">
        <w:rPr>
          <w:rFonts w:ascii="inherit" w:eastAsia="仿宋_gb2312" w:hAnsi="inherit" w:cs="宋体"/>
          <w:color w:val="333333"/>
          <w:sz w:val="30"/>
          <w:szCs w:val="30"/>
          <w:bdr w:val="none" w:sz="0" w:space="0" w:color="auto" w:frame="1"/>
        </w:rPr>
        <w:t>60</w:t>
      </w:r>
      <w:r w:rsidRPr="00473135">
        <w:rPr>
          <w:rFonts w:ascii="仿宋_gb2312" w:eastAsia="仿宋_gb2312" w:hAnsi="微软雅黑" w:cs="宋体" w:hint="eastAsia"/>
          <w:color w:val="333333"/>
          <w:sz w:val="30"/>
          <w:szCs w:val="30"/>
          <w:bdr w:val="none" w:sz="0" w:space="0" w:color="auto" w:frame="1"/>
        </w:rPr>
        <w:t>％以上。“千人”与“万人”计划、“长江学者”、国家杰出青年科学基金入选者等高层次人才达</w:t>
      </w:r>
      <w:r w:rsidRPr="00473135">
        <w:rPr>
          <w:rFonts w:ascii="inherit" w:eastAsia="仿宋_gb2312" w:hAnsi="inherit" w:cs="宋体"/>
          <w:color w:val="333333"/>
          <w:sz w:val="30"/>
          <w:szCs w:val="30"/>
          <w:bdr w:val="none" w:sz="0" w:space="0" w:color="auto" w:frame="1"/>
        </w:rPr>
        <w:t>500</w:t>
      </w:r>
      <w:r w:rsidRPr="00473135">
        <w:rPr>
          <w:rFonts w:ascii="仿宋_gb2312" w:eastAsia="仿宋_gb2312" w:hAnsi="微软雅黑" w:cs="宋体" w:hint="eastAsia"/>
          <w:color w:val="333333"/>
          <w:sz w:val="30"/>
          <w:szCs w:val="30"/>
          <w:bdr w:val="none" w:sz="0" w:space="0" w:color="auto" w:frame="1"/>
        </w:rPr>
        <w:t>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实施升级版的人才引育计划</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升级“百名高端人才支持计划”、“百名青年学科带头人培养计划”和“百名后备师资培养计划”</w:t>
      </w:r>
      <w:r w:rsidRPr="00473135">
        <w:rPr>
          <w:rFonts w:ascii="仿宋_gb2312" w:eastAsia="仿宋_gb2312" w:hAnsi="微软雅黑" w:cs="宋体" w:hint="eastAsia"/>
          <w:color w:val="333333"/>
          <w:sz w:val="30"/>
          <w:szCs w:val="30"/>
          <w:bdr w:val="none" w:sz="0" w:space="0" w:color="auto" w:frame="1"/>
        </w:rPr>
        <w:t>，对接各个国家人才计划，优先在重点发展学科汇聚活跃在国际学术前沿和国家创新主战场的领军、骨干人才和创新团队，构成有活力和竞争力的人才制度和有效协同的人才工作机制，造就人才加速汇聚之势。</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）健全教师分类管理体制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000000"/>
          <w:sz w:val="30"/>
        </w:rPr>
        <w:t>实行按教学科研并重和教学为主、科研为主的三类岗位设置</w:t>
      </w:r>
      <w:r w:rsidRPr="00473135">
        <w:rPr>
          <w:rFonts w:ascii="仿宋_gb2312" w:eastAsia="仿宋_gb2312" w:hAnsi="微软雅黑" w:cs="宋体" w:hint="eastAsia"/>
          <w:color w:val="000000"/>
          <w:sz w:val="30"/>
          <w:szCs w:val="30"/>
          <w:bdr w:val="none" w:sz="0" w:space="0" w:color="auto" w:frame="1"/>
        </w:rPr>
        <w:t>，建立分类竞聘和流转退出机制。鼓励各单位依托大项目、大平台，建设专职科研人员和项目博士后队伍。</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000000"/>
          <w:sz w:val="30"/>
        </w:rPr>
        <w:t>实行差异化的分类考核评价与激励</w:t>
      </w:r>
      <w:r w:rsidRPr="00473135">
        <w:rPr>
          <w:rFonts w:ascii="仿宋_gb2312" w:eastAsia="仿宋_gb2312" w:hAnsi="微软雅黑" w:cs="宋体" w:hint="eastAsia"/>
          <w:color w:val="000000"/>
          <w:sz w:val="30"/>
          <w:szCs w:val="30"/>
          <w:bdr w:val="none" w:sz="0" w:space="0" w:color="auto" w:frame="1"/>
        </w:rPr>
        <w:t>，进一步强化学术委员会在教师评价中的作用，坚持校外及国际同行专家评价制度，以质量与创新为导向，完善代表作制度，注重师德师风和科研</w:t>
      </w:r>
      <w:r w:rsidRPr="00473135">
        <w:rPr>
          <w:rFonts w:ascii="仿宋_gb2312" w:eastAsia="仿宋_gb2312" w:hAnsi="微软雅黑" w:cs="宋体" w:hint="eastAsia"/>
          <w:color w:val="000000"/>
          <w:sz w:val="30"/>
          <w:szCs w:val="30"/>
          <w:bdr w:val="none" w:sz="0" w:space="0" w:color="auto" w:frame="1"/>
        </w:rPr>
        <w:lastRenderedPageBreak/>
        <w:t>诚信，实行更高标准的多样化评价，完善南开特色的教师评价与激励机制。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）创新岗位聘用和管理机制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实行更高标准、更加开放和灵活的多样化岗位聘任与管理。</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面向海内外竞聘上岗</w:t>
      </w:r>
      <w:r w:rsidRPr="00473135">
        <w:rPr>
          <w:rFonts w:ascii="仿宋_gb2312" w:eastAsia="仿宋_gb2312" w:hAnsi="微软雅黑" w:cs="宋体" w:hint="eastAsia"/>
          <w:color w:val="333333"/>
          <w:sz w:val="30"/>
          <w:szCs w:val="30"/>
          <w:bdr w:val="none" w:sz="0" w:space="0" w:color="auto" w:frame="1"/>
        </w:rPr>
        <w:t>，充分利用学术期刊、人才网站、全球校友组织等媒介，以学院为依托在海内外招聘优秀人才。办好“南开大学国际人才论坛”，拓展选才视野。</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建立灵活聘岗机制</w:t>
      </w:r>
      <w:r w:rsidRPr="00473135">
        <w:rPr>
          <w:rFonts w:ascii="仿宋_gb2312" w:eastAsia="仿宋_gb2312" w:hAnsi="微软雅黑" w:cs="宋体" w:hint="eastAsia"/>
          <w:color w:val="333333"/>
          <w:sz w:val="30"/>
          <w:szCs w:val="30"/>
          <w:bdr w:val="none" w:sz="0" w:space="0" w:color="auto" w:frame="1"/>
        </w:rPr>
        <w:t>，面向包括高水平退休教师和企业优秀人才的校内外各类人员，不拘一格地选好、用好人才。更好地发挥兼职教授、客座教授、访问学者和学生助教、助研、助管的作用。</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完善管理服务和支撑保障类岗位的设置与管理</w:t>
      </w:r>
      <w:r w:rsidRPr="00473135">
        <w:rPr>
          <w:rFonts w:ascii="仿宋_gb2312" w:eastAsia="仿宋_gb2312" w:hAnsi="微软雅黑" w:cs="宋体" w:hint="eastAsia"/>
          <w:color w:val="333333"/>
          <w:sz w:val="30"/>
          <w:szCs w:val="30"/>
          <w:bdr w:val="none" w:sz="0" w:space="0" w:color="auto" w:frame="1"/>
        </w:rPr>
        <w:t>，调动各类人员的积极性，激励做出突出贡献者。</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4</w:t>
      </w:r>
      <w:r w:rsidRPr="00473135">
        <w:rPr>
          <w:rFonts w:ascii="仿宋_gb2312" w:eastAsia="仿宋_gb2312" w:hAnsi="inherit" w:cs="宋体" w:hint="eastAsia"/>
          <w:b/>
          <w:bCs/>
          <w:color w:val="333333"/>
          <w:sz w:val="30"/>
        </w:rPr>
        <w:t>）强化绩效考核与奖励</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以强化绩效管理为中心，深化收入分配制度改革</w:t>
      </w:r>
      <w:r w:rsidRPr="00473135">
        <w:rPr>
          <w:rFonts w:ascii="仿宋_gb2312" w:eastAsia="仿宋_gb2312" w:hAnsi="微软雅黑" w:cs="宋体" w:hint="eastAsia"/>
          <w:color w:val="333333"/>
          <w:sz w:val="30"/>
          <w:szCs w:val="30"/>
          <w:bdr w:val="none" w:sz="0" w:space="0" w:color="auto" w:frame="1"/>
        </w:rPr>
        <w:t>，在整体提升办学效益的同时，提高薪酬待遇水平并向重点人才和优秀青年人才岗位倾斜。修订高端人才岗位任职条件、聘任评审程序和实施细则，建立科学规范的岗位晋升与流转机制。加强对各类岗位的绩效考核，考核结果与绩效工资、岗位聘任和调整挂钩，完善动态激励的薪酬制度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统筹建立教职工奖励体系</w:t>
      </w:r>
      <w:r w:rsidRPr="00473135">
        <w:rPr>
          <w:rFonts w:ascii="仿宋_gb2312" w:eastAsia="仿宋_gb2312" w:hAnsi="微软雅黑" w:cs="宋体" w:hint="eastAsia"/>
          <w:color w:val="333333"/>
          <w:sz w:val="30"/>
          <w:szCs w:val="30"/>
          <w:bdr w:val="none" w:sz="0" w:space="0" w:color="auto" w:frame="1"/>
        </w:rPr>
        <w:t>，对在教育教学、科学研究、社会服务、海外合作、学科与人才队伍建设及管理服务等方面作出突出贡献的教职工予以奖励。</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5</w:t>
      </w:r>
      <w:r w:rsidRPr="00473135">
        <w:rPr>
          <w:rFonts w:ascii="仿宋_gb2312" w:eastAsia="仿宋_gb2312" w:hAnsi="inherit" w:cs="宋体" w:hint="eastAsia"/>
          <w:b/>
          <w:bCs/>
          <w:color w:val="333333"/>
          <w:sz w:val="30"/>
        </w:rPr>
        <w:t>）构建立体化的教师发展体系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系统推进全员培训与重点培训</w:t>
      </w:r>
      <w:r w:rsidRPr="00473135">
        <w:rPr>
          <w:rFonts w:ascii="仿宋_gb2312" w:eastAsia="仿宋_gb2312" w:hAnsi="微软雅黑" w:cs="宋体" w:hint="eastAsia"/>
          <w:color w:val="333333"/>
          <w:sz w:val="30"/>
          <w:szCs w:val="30"/>
          <w:bdr w:val="none" w:sz="0" w:space="0" w:color="auto" w:frame="1"/>
        </w:rPr>
        <w:t>，以提升教学能力为重点，推动与教学研究、咨询、评价相结合的全方位培训，加强师德与能力建设。设立教师发展基金，建设优质培训资源平台和服务体系，积极引进国际先进的教师发展技术与方法，创新教学</w:t>
      </w:r>
      <w:r w:rsidRPr="00473135">
        <w:rPr>
          <w:rFonts w:ascii="仿宋_gb2312" w:eastAsia="仿宋_gb2312" w:hAnsi="微软雅黑" w:cs="宋体" w:hint="eastAsia"/>
          <w:color w:val="333333"/>
          <w:sz w:val="30"/>
          <w:szCs w:val="30"/>
          <w:bdr w:val="none" w:sz="0" w:space="0" w:color="auto" w:frame="1"/>
        </w:rPr>
        <w:lastRenderedPageBreak/>
        <w:t>技能培训手段，支持教师和团队到世界一流大学或科研院所进行研修与合作。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6</w:t>
      </w:r>
      <w:r w:rsidRPr="00473135">
        <w:rPr>
          <w:rFonts w:ascii="仿宋_gb2312" w:eastAsia="仿宋_gb2312" w:hAnsi="inherit" w:cs="宋体" w:hint="eastAsia"/>
          <w:b/>
          <w:bCs/>
          <w:color w:val="333333"/>
          <w:sz w:val="30"/>
        </w:rPr>
        <w:t>）</w:t>
      </w:r>
      <w:r w:rsidRPr="00473135">
        <w:rPr>
          <w:rFonts w:ascii="仿宋_gb2312" w:eastAsia="仿宋_gb2312" w:hAnsi="inherit" w:cs="宋体" w:hint="eastAsia"/>
          <w:b/>
          <w:bCs/>
          <w:color w:val="000000"/>
          <w:sz w:val="30"/>
        </w:rPr>
        <w:t>扩大学院师资队伍建设的自主权</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000000"/>
          <w:sz w:val="30"/>
        </w:rPr>
        <w:t>在定岗定编基础上，逐步扩大学院的队伍建设自主权</w:t>
      </w:r>
      <w:r w:rsidRPr="00473135">
        <w:rPr>
          <w:rFonts w:ascii="仿宋_gb2312" w:eastAsia="仿宋_gb2312" w:hAnsi="微软雅黑" w:cs="宋体" w:hint="eastAsia"/>
          <w:color w:val="000000"/>
          <w:sz w:val="30"/>
          <w:szCs w:val="30"/>
          <w:bdr w:val="none" w:sz="0" w:space="0" w:color="auto" w:frame="1"/>
        </w:rPr>
        <w:t>。各学院根据学校规划和自身实际，自主确定各类岗位的选聘条件、管理模式和薪酬支持及流转机制等。探索在学院设立海外人才基地负责人岗位，发现、跟踪、引进海外高层次人才。</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发挥人才特区的示范作用</w:t>
      </w:r>
      <w:r w:rsidRPr="00473135">
        <w:rPr>
          <w:rFonts w:ascii="仿宋_gb2312" w:eastAsia="仿宋_gb2312" w:hAnsi="微软雅黑" w:cs="宋体" w:hint="eastAsia"/>
          <w:color w:val="333333"/>
          <w:sz w:val="30"/>
          <w:szCs w:val="30"/>
          <w:bdr w:val="none" w:sz="0" w:space="0" w:color="auto" w:frame="1"/>
        </w:rPr>
        <w:t>，推动各学院以国家重点学科、重点研究基地和协同创新中心等为载体，探索人才遴选、聘用、薪酬、培养和绩效考核等方面的新机制。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健全学院绩效考核体系</w:t>
      </w:r>
      <w:r w:rsidRPr="00473135">
        <w:rPr>
          <w:rFonts w:ascii="仿宋_gb2312" w:eastAsia="仿宋_gb2312" w:hAnsi="微软雅黑" w:cs="宋体" w:hint="eastAsia"/>
          <w:color w:val="333333"/>
          <w:sz w:val="30"/>
          <w:szCs w:val="30"/>
          <w:bdr w:val="none" w:sz="0" w:space="0" w:color="auto" w:frame="1"/>
        </w:rPr>
        <w:t>，逐步完善与绩效挂钩的资源投入与分配机制。</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31" w:name="_Toc459219292"/>
      <w:r w:rsidRPr="00473135">
        <w:rPr>
          <w:rFonts w:ascii="楷体_gb2312" w:eastAsia="楷体_gb2312" w:hAnsi="inherit" w:cs="宋体" w:hint="eastAsia"/>
          <w:b/>
          <w:bCs/>
          <w:color w:val="3C3C3C"/>
          <w:sz w:val="30"/>
          <w:szCs w:val="30"/>
          <w:bdr w:val="none" w:sz="0" w:space="0" w:color="auto" w:frame="1"/>
        </w:rPr>
        <w:t>（二）实施“学科提升”计划，强化学科内涵和交叉创新能力</w:t>
      </w:r>
      <w:bookmarkEnd w:id="31"/>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 w:eastAsia="仿宋" w:hAnsi="仿宋" w:cs="宋体" w:hint="eastAsia"/>
          <w:b/>
          <w:bCs/>
          <w:color w:val="333333"/>
          <w:sz w:val="30"/>
        </w:rPr>
        <w:t>1.预期目标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学科内涵建设取得显著成效，优势学科率先作用更加凸显，学科发展体系更加利于交叉创新。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发展文理基础学科优势，强化工程学科和应用社会科学学科建设，力求医学学科实现突破，使南开成为人文、经济、政法、管理和理科强校，在现代工学方面形成优势特色，在医学方面快速崛起，形成基于学科门类优质率的学科高原。</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到</w:t>
      </w:r>
      <w:r w:rsidRPr="00473135">
        <w:rPr>
          <w:rFonts w:ascii="inherit" w:eastAsia="仿宋_gb2312" w:hAnsi="inherit" w:cs="宋体"/>
          <w:color w:val="333333"/>
          <w:sz w:val="30"/>
          <w:szCs w:val="30"/>
          <w:bdr w:val="none" w:sz="0" w:space="0" w:color="auto" w:frame="1"/>
        </w:rPr>
        <w:t>2020</w:t>
      </w:r>
      <w:r w:rsidRPr="00473135">
        <w:rPr>
          <w:rFonts w:ascii="仿宋_gb2312" w:eastAsia="仿宋_gb2312" w:hAnsi="微软雅黑" w:cs="宋体" w:hint="eastAsia"/>
          <w:color w:val="333333"/>
          <w:sz w:val="30"/>
          <w:szCs w:val="30"/>
          <w:bdr w:val="none" w:sz="0" w:space="0" w:color="auto" w:frame="1"/>
        </w:rPr>
        <w:t>年，各个学科在师资、教学、科研和海外合作等方面的内涵建设水平扎实提升，大部分学科进入国内前列，大多数自然科学与技术科学领域的学科进入</w:t>
      </w:r>
      <w:r w:rsidRPr="00473135">
        <w:rPr>
          <w:rFonts w:ascii="inherit" w:eastAsia="仿宋_gb2312" w:hAnsi="inherit" w:cs="宋体"/>
          <w:color w:val="333333"/>
          <w:sz w:val="30"/>
          <w:szCs w:val="30"/>
          <w:bdr w:val="none" w:sz="0" w:space="0" w:color="auto" w:frame="1"/>
        </w:rPr>
        <w:t>ESI</w:t>
      </w:r>
      <w:r w:rsidRPr="00473135">
        <w:rPr>
          <w:rFonts w:ascii="仿宋_gb2312" w:eastAsia="仿宋_gb2312" w:hAnsi="微软雅黑" w:cs="宋体" w:hint="eastAsia"/>
          <w:color w:val="333333"/>
          <w:sz w:val="30"/>
          <w:szCs w:val="30"/>
          <w:bdr w:val="none" w:sz="0" w:space="0" w:color="auto" w:frame="1"/>
        </w:rPr>
        <w:t>世界前</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2-3</w:t>
      </w:r>
      <w:r w:rsidRPr="00473135">
        <w:rPr>
          <w:rFonts w:ascii="仿宋_gb2312" w:eastAsia="仿宋_gb2312" w:hAnsi="微软雅黑" w:cs="宋体" w:hint="eastAsia"/>
          <w:color w:val="333333"/>
          <w:sz w:val="30"/>
          <w:szCs w:val="30"/>
          <w:bdr w:val="none" w:sz="0" w:space="0" w:color="auto" w:frame="1"/>
        </w:rPr>
        <w:t>个学科率先达到世界一流水平，若干学科方向进入世界前列，成为培养创新人才的摇篮、汇聚优秀学者的中心、繁荣学术与服</w:t>
      </w:r>
      <w:r w:rsidRPr="00473135">
        <w:rPr>
          <w:rFonts w:ascii="仿宋_gb2312" w:eastAsia="仿宋_gb2312" w:hAnsi="微软雅黑" w:cs="宋体" w:hint="eastAsia"/>
          <w:color w:val="333333"/>
          <w:sz w:val="30"/>
          <w:szCs w:val="30"/>
          <w:bdr w:val="none" w:sz="0" w:space="0" w:color="auto" w:frame="1"/>
        </w:rPr>
        <w:lastRenderedPageBreak/>
        <w:t>务社会的基地、深化海外合作的桥梁和传创“公能”文化的典范。</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）明确发展思路、做好顶层设计</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以建设综合性、研究型、国际化的世界一流大学，作为筹划建设“一流学科”的出发点和落脚点</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自觉认识一流学科的主要内涵</w:t>
      </w:r>
      <w:r w:rsidRPr="00473135">
        <w:rPr>
          <w:rFonts w:ascii="仿宋_gb2312" w:eastAsia="仿宋_gb2312" w:hAnsi="微软雅黑" w:cs="宋体" w:hint="eastAsia"/>
          <w:color w:val="333333"/>
          <w:sz w:val="30"/>
          <w:szCs w:val="30"/>
          <w:bdr w:val="none" w:sz="0" w:space="0" w:color="auto" w:frame="1"/>
        </w:rPr>
        <w:t>，即汇聚一流人才、实施一流的教学和科研、开展一流的国内外合作、为经济社会发展做出一流的贡献，并辅以一流的软硬条件，要把学科竞争力深植于全面协调的内涵发展之中。</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自觉适应学科交叉融合发展的趋势</w:t>
      </w:r>
      <w:r w:rsidRPr="00473135">
        <w:rPr>
          <w:rFonts w:ascii="仿宋_gb2312" w:eastAsia="仿宋_gb2312" w:hAnsi="微软雅黑" w:cs="宋体" w:hint="eastAsia"/>
          <w:color w:val="333333"/>
          <w:sz w:val="30"/>
          <w:szCs w:val="30"/>
          <w:bdr w:val="none" w:sz="0" w:space="0" w:color="auto" w:frame="1"/>
        </w:rPr>
        <w:t>，把推进学科交叉创新和群聚发展作为重要任务，在继续以学院为主“统筹建设”的同时，积极探索支撑学科“按门类建设”的组织形式，推动学科群建设。</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自觉遵循梯次发展的规律</w:t>
      </w:r>
      <w:r w:rsidRPr="00473135">
        <w:rPr>
          <w:rFonts w:ascii="仿宋_gb2312" w:eastAsia="仿宋_gb2312" w:hAnsi="微软雅黑" w:cs="宋体" w:hint="eastAsia"/>
          <w:color w:val="333333"/>
          <w:sz w:val="30"/>
          <w:szCs w:val="30"/>
          <w:bdr w:val="none" w:sz="0" w:space="0" w:color="auto" w:frame="1"/>
        </w:rPr>
        <w:t>，实行“分层支持、动态调整”的策略，依据师资、教学、科研、合作等学科内涵发展水平，分层次进行建设。比如，化学、数学、经济学、历史学等经过长期重点建设、发展基础较好的学科，应率先跻身世界一流行列；又如，马克思主义理论、哲学、中国文学、社会学、政治学、公共管理、工商管理、物理学、生物学、统计学、材料科学与工程、环境科学与工程、光学工程、控制科学与技术等学科，应巩固或达到国内领先水平，并争相跻身世界一流；再如，电子科学技术、计算机科学与工程、软件、医学、药学、生态学、管理科学与工程、法学等学科，应形成若干在国内外有影响的特色学科方向，加快迈向国内领先。同时，依据各学科的竞争力和贡献度表现，对发展梯次动态调整。</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自觉将“南开品格、中国特色、世界一流”相统一</w:t>
      </w:r>
      <w:r w:rsidRPr="00473135">
        <w:rPr>
          <w:rFonts w:ascii="仿宋_gb2312" w:eastAsia="仿宋_gb2312" w:hAnsi="微软雅黑" w:cs="宋体" w:hint="eastAsia"/>
          <w:color w:val="333333"/>
          <w:sz w:val="30"/>
          <w:szCs w:val="30"/>
          <w:bdr w:val="none" w:sz="0" w:space="0" w:color="auto" w:frame="1"/>
        </w:rPr>
        <w:t>，把弘扬“公能”精神作为建设一流学科的应有之意，把服务中国改革发展作为建设一流学科的核心要求，在此基础上，努力扩大</w:t>
      </w:r>
      <w:r w:rsidRPr="00473135">
        <w:rPr>
          <w:rFonts w:ascii="仿宋_gb2312" w:eastAsia="仿宋_gb2312" w:hAnsi="微软雅黑" w:cs="宋体" w:hint="eastAsia"/>
          <w:color w:val="333333"/>
          <w:sz w:val="30"/>
          <w:szCs w:val="30"/>
          <w:bdr w:val="none" w:sz="0" w:space="0" w:color="auto" w:frame="1"/>
        </w:rPr>
        <w:lastRenderedPageBreak/>
        <w:t>国际影响、争取世界公认。主动引入国际化评估并首先覆盖所有争取跻身世界一流的学科领域。</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）促进学科交叉创新与群聚发展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探索有效促进学科交叉融合、破解重大问题的新体制和机制</w:t>
      </w:r>
      <w:r w:rsidRPr="00473135">
        <w:rPr>
          <w:rFonts w:ascii="仿宋_gb2312" w:eastAsia="仿宋_gb2312" w:hAnsi="微软雅黑" w:cs="宋体" w:hint="eastAsia"/>
          <w:color w:val="333333"/>
          <w:sz w:val="30"/>
          <w:szCs w:val="30"/>
          <w:bdr w:val="none" w:sz="0" w:space="0" w:color="auto" w:frame="1"/>
        </w:rPr>
        <w:t>。以药物化学生物学国家重点实验室、统计研究院、生态文明研究院、当代中国问题研究院等跨学科平台为依托，打破僵化的人员学科归属，尝试建立开放式、动态化的专兼职聘任机制，探索多学科合作和兼职绩效评价办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深入论证、积极探索面向学科门类的学科组织形式</w:t>
      </w:r>
      <w:r w:rsidRPr="00473135">
        <w:rPr>
          <w:rFonts w:ascii="仿宋_gb2312" w:eastAsia="仿宋_gb2312" w:hAnsi="微软雅黑" w:cs="宋体" w:hint="eastAsia"/>
          <w:color w:val="333333"/>
          <w:sz w:val="30"/>
          <w:szCs w:val="30"/>
          <w:bdr w:val="none" w:sz="0" w:space="0" w:color="auto" w:frame="1"/>
        </w:rPr>
        <w:t>，组织实施学科群建设。</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）推动医学学科跨越式发展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打造在国内外有影响力的医学学科群和国家临床重点专业</w:t>
      </w:r>
      <w:r w:rsidRPr="00473135">
        <w:rPr>
          <w:rFonts w:ascii="仿宋_gb2312" w:eastAsia="仿宋_gb2312" w:hAnsi="微软雅黑" w:cs="宋体" w:hint="eastAsia"/>
          <w:color w:val="333333"/>
          <w:sz w:val="30"/>
          <w:szCs w:val="30"/>
          <w:bdr w:val="none" w:sz="0" w:space="0" w:color="auto" w:frame="1"/>
        </w:rPr>
        <w:t>，抓住国家医学教育和公立医院改革等重大机遇，推进多种形式的国内外合作及学校与学校、学校与医院、学校与政府、学校与社会力量的合作，通过大力度全方位的人才引进，构建支撑基础医学和临床医学的特色医学教育体系，促进教学、医疗和科研协同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规划建设好南开大学附属医院</w:t>
      </w:r>
      <w:r w:rsidRPr="00473135">
        <w:rPr>
          <w:rFonts w:ascii="仿宋_gb2312" w:eastAsia="仿宋_gb2312" w:hAnsi="微软雅黑" w:cs="宋体" w:hint="eastAsia"/>
          <w:color w:val="333333"/>
          <w:sz w:val="30"/>
          <w:szCs w:val="30"/>
          <w:bdr w:val="none" w:sz="0" w:space="0" w:color="auto" w:frame="1"/>
        </w:rPr>
        <w:t>，力争用</w:t>
      </w:r>
      <w:r w:rsidRPr="00473135">
        <w:rPr>
          <w:rFonts w:ascii="inherit" w:eastAsia="仿宋_gb2312" w:hAnsi="inherit" w:cs="宋体"/>
          <w:color w:val="333333"/>
          <w:sz w:val="30"/>
          <w:szCs w:val="30"/>
          <w:bdr w:val="none" w:sz="0" w:space="0" w:color="auto" w:frame="1"/>
        </w:rPr>
        <w:t>5</w:t>
      </w:r>
      <w:r w:rsidRPr="00473135">
        <w:rPr>
          <w:rFonts w:ascii="仿宋_gb2312" w:eastAsia="仿宋_gb2312" w:hAnsi="微软雅黑" w:cs="宋体" w:hint="eastAsia"/>
          <w:color w:val="333333"/>
          <w:sz w:val="30"/>
          <w:szCs w:val="30"/>
          <w:bdr w:val="none" w:sz="0" w:space="0" w:color="auto" w:frame="1"/>
        </w:rPr>
        <w:t>年左右时间将该院建设成为门类齐全、特色鲜明、具有国际先进水平的三级甲等综合性教学医院。深化与解放军总医院（三零一医院）、二五四医院及天津市人民医院、口腔医院和第一中心医院等合作，拓展联合办学资源，为临床教学、高水平科研和高层次人才培养提供实践基地，提升医学教育水平和医疗服务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全方位推动与天津医科大学的深层次、实质性战略合作</w:t>
      </w:r>
      <w:r w:rsidRPr="00473135">
        <w:rPr>
          <w:rFonts w:ascii="仿宋_gb2312" w:eastAsia="仿宋_gb2312" w:hAnsi="微软雅黑" w:cs="宋体" w:hint="eastAsia"/>
          <w:color w:val="333333"/>
          <w:sz w:val="30"/>
          <w:szCs w:val="30"/>
          <w:bdr w:val="none" w:sz="0" w:space="0" w:color="auto" w:frame="1"/>
        </w:rPr>
        <w:t>，力争在高水平科研基地、高层次人才队伍、高质量医教融合模式和国际合作平台等方面汇聚优质资源，开展协同创新，力争实现医学学科与医学教育发展的重大突破。</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32" w:name="_Toc459219293"/>
      <w:r w:rsidRPr="00473135">
        <w:rPr>
          <w:rFonts w:ascii="楷体_gb2312" w:eastAsia="楷体_gb2312" w:hAnsi="inherit" w:cs="宋体" w:hint="eastAsia"/>
          <w:b/>
          <w:bCs/>
          <w:color w:val="3C3C3C"/>
          <w:sz w:val="30"/>
          <w:szCs w:val="30"/>
          <w:bdr w:val="none" w:sz="0" w:space="0" w:color="auto" w:frame="1"/>
        </w:rPr>
        <w:lastRenderedPageBreak/>
        <w:t>（三）实施“深化教改”计划，开创“公能”素质教育新局面</w:t>
      </w:r>
      <w:bookmarkEnd w:id="32"/>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bookmarkStart w:id="33" w:name="_Toc458730404"/>
      <w:r w:rsidRPr="00473135">
        <w:rPr>
          <w:rFonts w:ascii="仿宋" w:eastAsia="仿宋" w:hAnsi="仿宋" w:cs="宋体" w:hint="eastAsia"/>
          <w:b/>
          <w:bCs/>
          <w:color w:val="3C3C3C"/>
          <w:sz w:val="30"/>
        </w:rPr>
        <w:t>1.</w:t>
      </w:r>
      <w:bookmarkEnd w:id="33"/>
      <w:r w:rsidRPr="00473135">
        <w:rPr>
          <w:rFonts w:ascii="仿宋" w:eastAsia="仿宋" w:hAnsi="仿宋" w:cs="宋体" w:hint="eastAsia"/>
          <w:b/>
          <w:bCs/>
          <w:color w:val="333333"/>
          <w:sz w:val="30"/>
        </w:rPr>
        <w:t>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教学改革更加深入、教学优先更加落实、“公能”教育成效更加显现。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课程体系改革初见成效，本科与研究生分类培养体系更加完善，以“讲一练二考三”为特点的课程改革取得突破，对授课效果、师生互动、练习强度、考试广度深度和总体教学效果的观测评价体系基本形成。</w:t>
      </w:r>
      <w:r w:rsidRPr="00473135">
        <w:rPr>
          <w:rFonts w:ascii="inherit" w:eastAsia="仿宋_gb2312" w:hAnsi="inherit" w:cs="宋体"/>
          <w:color w:val="000000"/>
          <w:sz w:val="30"/>
          <w:szCs w:val="30"/>
          <w:bdr w:val="none" w:sz="0" w:space="0" w:color="auto" w:frame="1"/>
        </w:rPr>
        <w:t>本科和研究生生源质量明显提高，学生的专业学科结构得到优化。</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到</w:t>
      </w:r>
      <w:r w:rsidRPr="00473135">
        <w:rPr>
          <w:rFonts w:ascii="inherit" w:eastAsia="仿宋_gb2312" w:hAnsi="inherit" w:cs="宋体"/>
          <w:color w:val="333333"/>
          <w:sz w:val="30"/>
          <w:szCs w:val="30"/>
          <w:bdr w:val="none" w:sz="0" w:space="0" w:color="auto" w:frame="1"/>
        </w:rPr>
        <w:t>2020</w:t>
      </w:r>
      <w:r w:rsidRPr="00473135">
        <w:rPr>
          <w:rFonts w:ascii="仿宋_gb2312" w:eastAsia="仿宋_gb2312" w:hAnsi="微软雅黑" w:cs="宋体" w:hint="eastAsia"/>
          <w:color w:val="333333"/>
          <w:sz w:val="30"/>
          <w:szCs w:val="30"/>
          <w:bdr w:val="none" w:sz="0" w:space="0" w:color="auto" w:frame="1"/>
        </w:rPr>
        <w:t>年，在校学生规模达到</w:t>
      </w:r>
      <w:r w:rsidRPr="00473135">
        <w:rPr>
          <w:rFonts w:ascii="inherit" w:eastAsia="仿宋_gb2312" w:hAnsi="inherit" w:cs="宋体"/>
          <w:color w:val="333333"/>
          <w:sz w:val="30"/>
          <w:szCs w:val="30"/>
          <w:bdr w:val="none" w:sz="0" w:space="0" w:color="auto" w:frame="1"/>
        </w:rPr>
        <w:t>33000</w:t>
      </w:r>
      <w:r w:rsidRPr="00473135">
        <w:rPr>
          <w:rFonts w:ascii="仿宋_gb2312" w:eastAsia="仿宋_gb2312" w:hAnsi="微软雅黑" w:cs="宋体" w:hint="eastAsia"/>
          <w:color w:val="333333"/>
          <w:sz w:val="30"/>
          <w:szCs w:val="30"/>
          <w:bdr w:val="none" w:sz="0" w:space="0" w:color="auto" w:frame="1"/>
        </w:rPr>
        <w:t>人，其中本科生</w:t>
      </w:r>
      <w:r w:rsidRPr="00473135">
        <w:rPr>
          <w:rFonts w:ascii="inherit" w:eastAsia="仿宋_gb2312" w:hAnsi="inherit" w:cs="宋体"/>
          <w:color w:val="333333"/>
          <w:sz w:val="30"/>
          <w:szCs w:val="30"/>
          <w:bdr w:val="none" w:sz="0" w:space="0" w:color="auto" w:frame="1"/>
        </w:rPr>
        <w:t>16000</w:t>
      </w:r>
      <w:r w:rsidRPr="00473135">
        <w:rPr>
          <w:rFonts w:ascii="仿宋_gb2312" w:eastAsia="仿宋_gb2312" w:hAnsi="微软雅黑" w:cs="宋体" w:hint="eastAsia"/>
          <w:color w:val="333333"/>
          <w:sz w:val="30"/>
          <w:szCs w:val="30"/>
          <w:bdr w:val="none" w:sz="0" w:space="0" w:color="auto" w:frame="1"/>
        </w:rPr>
        <w:t>人，硕士生</w:t>
      </w:r>
      <w:r w:rsidRPr="00473135">
        <w:rPr>
          <w:rFonts w:ascii="inherit" w:eastAsia="仿宋_gb2312" w:hAnsi="inherit" w:cs="宋体"/>
          <w:color w:val="333333"/>
          <w:sz w:val="30"/>
          <w:szCs w:val="30"/>
          <w:bdr w:val="none" w:sz="0" w:space="0" w:color="auto" w:frame="1"/>
        </w:rPr>
        <w:t>11000</w:t>
      </w:r>
      <w:r w:rsidRPr="00473135">
        <w:rPr>
          <w:rFonts w:ascii="仿宋_gb2312" w:eastAsia="仿宋_gb2312" w:hAnsi="微软雅黑" w:cs="宋体" w:hint="eastAsia"/>
          <w:color w:val="333333"/>
          <w:sz w:val="30"/>
          <w:szCs w:val="30"/>
          <w:bdr w:val="none" w:sz="0" w:space="0" w:color="auto" w:frame="1"/>
        </w:rPr>
        <w:t>人，博士生</w:t>
      </w:r>
      <w:r w:rsidRPr="00473135">
        <w:rPr>
          <w:rFonts w:ascii="inherit" w:eastAsia="仿宋_gb2312" w:hAnsi="inherit" w:cs="宋体"/>
          <w:color w:val="333333"/>
          <w:sz w:val="30"/>
          <w:szCs w:val="30"/>
          <w:bdr w:val="none" w:sz="0" w:space="0" w:color="auto" w:frame="1"/>
        </w:rPr>
        <w:t>4000</w:t>
      </w:r>
      <w:r w:rsidRPr="00473135">
        <w:rPr>
          <w:rFonts w:ascii="仿宋_gb2312" w:eastAsia="仿宋_gb2312" w:hAnsi="微软雅黑" w:cs="宋体" w:hint="eastAsia"/>
          <w:color w:val="333333"/>
          <w:sz w:val="30"/>
          <w:szCs w:val="30"/>
          <w:bdr w:val="none" w:sz="0" w:space="0" w:color="auto" w:frame="1"/>
        </w:rPr>
        <w:t>人，学历留学生</w:t>
      </w:r>
      <w:r w:rsidRPr="00473135">
        <w:rPr>
          <w:rFonts w:ascii="inherit" w:eastAsia="仿宋_gb2312" w:hAnsi="inherit" w:cs="宋体"/>
          <w:color w:val="333333"/>
          <w:sz w:val="30"/>
          <w:szCs w:val="30"/>
          <w:bdr w:val="none" w:sz="0" w:space="0" w:color="auto" w:frame="1"/>
        </w:rPr>
        <w:t>2000</w:t>
      </w:r>
      <w:r w:rsidRPr="00473135">
        <w:rPr>
          <w:rFonts w:ascii="仿宋_gb2312" w:eastAsia="仿宋_gb2312" w:hAnsi="微软雅黑" w:cs="宋体" w:hint="eastAsia"/>
          <w:color w:val="333333"/>
          <w:sz w:val="30"/>
          <w:szCs w:val="30"/>
          <w:bdr w:val="none" w:sz="0" w:space="0" w:color="auto" w:frame="1"/>
        </w:rPr>
        <w:t>人。本科生与研究生比例接近</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微软雅黑" w:cs="宋体" w:hint="eastAsia"/>
          <w:color w:val="000000"/>
          <w:sz w:val="30"/>
          <w:szCs w:val="30"/>
          <w:bdr w:val="none" w:sz="0" w:space="0" w:color="auto" w:frame="1"/>
        </w:rPr>
        <w:t>。学生在专业（方向）和课程、实习实践和国际交流等方面的选择性明显加强，更多本科生参与科研创新，综合素质评价更加完善。获国家优秀教学成果奖</w:t>
      </w:r>
      <w:r w:rsidRPr="00473135">
        <w:rPr>
          <w:rFonts w:ascii="inherit" w:eastAsia="仿宋_gb2312" w:hAnsi="inherit" w:cs="宋体"/>
          <w:color w:val="000000"/>
          <w:sz w:val="30"/>
          <w:szCs w:val="30"/>
          <w:bdr w:val="none" w:sz="0" w:space="0" w:color="auto" w:frame="1"/>
        </w:rPr>
        <w:t>2</w:t>
      </w:r>
      <w:r w:rsidRPr="00473135">
        <w:rPr>
          <w:rFonts w:ascii="仿宋_gb2312" w:eastAsia="仿宋_gb2312" w:hAnsi="微软雅黑" w:cs="宋体" w:hint="eastAsia"/>
          <w:color w:val="000000"/>
          <w:sz w:val="30"/>
          <w:szCs w:val="30"/>
          <w:bdr w:val="none" w:sz="0" w:space="0" w:color="auto" w:frame="1"/>
        </w:rPr>
        <w:t>项，主编国家规划教材约</w:t>
      </w:r>
      <w:r w:rsidRPr="00473135">
        <w:rPr>
          <w:rFonts w:ascii="inherit" w:eastAsia="仿宋_gb2312" w:hAnsi="inherit" w:cs="宋体"/>
          <w:color w:val="000000"/>
          <w:sz w:val="30"/>
          <w:szCs w:val="30"/>
          <w:bdr w:val="none" w:sz="0" w:space="0" w:color="auto" w:frame="1"/>
        </w:rPr>
        <w:t>25</w:t>
      </w:r>
      <w:r w:rsidRPr="00473135">
        <w:rPr>
          <w:rFonts w:ascii="仿宋_gb2312" w:eastAsia="仿宋_gb2312" w:hAnsi="微软雅黑" w:cs="宋体" w:hint="eastAsia"/>
          <w:color w:val="000000"/>
          <w:sz w:val="30"/>
          <w:szCs w:val="30"/>
          <w:bdr w:val="none" w:sz="0" w:space="0" w:color="auto" w:frame="1"/>
        </w:rPr>
        <w:t>部，南开“公能”教育的国内外影响力进一步扩大。</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）改革和优化课程体系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以公共基础课综合改革为突破口</w:t>
      </w:r>
      <w:r w:rsidRPr="00473135">
        <w:rPr>
          <w:rFonts w:ascii="仿宋_gb2312" w:eastAsia="仿宋_gb2312" w:hAnsi="微软雅黑" w:cs="宋体" w:hint="eastAsia"/>
          <w:color w:val="333333"/>
          <w:sz w:val="30"/>
          <w:szCs w:val="30"/>
          <w:bdr w:val="none" w:sz="0" w:space="0" w:color="auto" w:frame="1"/>
        </w:rPr>
        <w:t>，以增强通识、打牢基础和分类培养为导向，完善促进学生综合素质发展的公共基础课（大学核心课）—以厚基础、强能力、宽口径为目标的学院核心课—兼具启发性、引导性、研究性的专业（学科）本科和研究生核心课体系，通过模块化设置，提高课程和专业（方向）的选择性，相应完善学分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强化实践育人</w:t>
      </w:r>
      <w:r w:rsidRPr="00473135">
        <w:rPr>
          <w:rFonts w:ascii="仿宋_gb2312" w:eastAsia="仿宋_gb2312" w:hAnsi="微软雅黑" w:cs="宋体" w:hint="eastAsia"/>
          <w:color w:val="333333"/>
          <w:sz w:val="30"/>
          <w:szCs w:val="30"/>
          <w:bdr w:val="none" w:sz="0" w:space="0" w:color="auto" w:frame="1"/>
        </w:rPr>
        <w:t>，加强专业实训，推动社会实践列入课程体系和学分管理。</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适当引入在线学习和自修环节</w:t>
      </w:r>
      <w:r w:rsidRPr="00473135">
        <w:rPr>
          <w:rFonts w:ascii="仿宋_gb2312" w:eastAsia="仿宋_gb2312" w:hAnsi="微软雅黑" w:cs="宋体" w:hint="eastAsia"/>
          <w:color w:val="333333"/>
          <w:sz w:val="30"/>
          <w:szCs w:val="30"/>
          <w:bdr w:val="none" w:sz="0" w:space="0" w:color="auto" w:frame="1"/>
        </w:rPr>
        <w:t>，提升学生自主学习能力。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深化本科大类招生改革，系统推进分类</w:t>
      </w:r>
      <w:r w:rsidRPr="00473135">
        <w:rPr>
          <w:rFonts w:ascii="inherit" w:eastAsia="仿宋_gb2312" w:hAnsi="inherit" w:cs="宋体"/>
          <w:b/>
          <w:bCs/>
          <w:color w:val="000000"/>
          <w:sz w:val="30"/>
        </w:rPr>
        <w:t>培养改革试验</w:t>
      </w:r>
      <w:r w:rsidRPr="00473135">
        <w:rPr>
          <w:rFonts w:ascii="仿宋_gb2312" w:eastAsia="仿宋_gb2312" w:hAnsi="微软雅黑" w:cs="宋体" w:hint="eastAsia"/>
          <w:color w:val="000000"/>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继续</w:t>
      </w:r>
      <w:r w:rsidRPr="00473135">
        <w:rPr>
          <w:rFonts w:ascii="inherit" w:eastAsia="仿宋_gb2312" w:hAnsi="inherit" w:cs="宋体"/>
          <w:color w:val="000000"/>
          <w:sz w:val="30"/>
          <w:szCs w:val="30"/>
          <w:bdr w:val="none" w:sz="0" w:space="0" w:color="auto" w:frame="1"/>
        </w:rPr>
        <w:t>做好伯苓班教改实验，深入探索</w:t>
      </w:r>
      <w:r w:rsidRPr="00473135">
        <w:rPr>
          <w:rFonts w:ascii="仿宋_gb2312" w:eastAsia="仿宋_gb2312" w:hAnsi="微软雅黑" w:cs="宋体" w:hint="eastAsia"/>
          <w:color w:val="333333"/>
          <w:sz w:val="30"/>
          <w:szCs w:val="30"/>
          <w:bdr w:val="none" w:sz="0" w:space="0" w:color="auto" w:frame="1"/>
        </w:rPr>
        <w:t>拔尖学术创新人才培养规律</w:t>
      </w:r>
      <w:r w:rsidRPr="00473135">
        <w:rPr>
          <w:rFonts w:ascii="仿宋_gb2312" w:eastAsia="仿宋_gb2312" w:hAnsi="微软雅黑" w:cs="宋体" w:hint="eastAsia"/>
          <w:color w:val="000000"/>
          <w:sz w:val="30"/>
          <w:szCs w:val="30"/>
          <w:bdr w:val="none" w:sz="0" w:space="0" w:color="auto" w:frame="1"/>
        </w:rPr>
        <w:t>；以软件学院等为依托，探索校企协同培养高层次应用型人才；实施“跨学科”专业培养计划，辅以双学位、主辅修，推进复合型人才培养</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深化学术型和专业型硕士分类培养改革</w:t>
      </w:r>
      <w:r w:rsidRPr="00473135">
        <w:rPr>
          <w:rFonts w:ascii="仿宋_gb2312" w:eastAsia="仿宋_gb2312" w:hAnsi="微软雅黑" w:cs="宋体" w:hint="eastAsia"/>
          <w:color w:val="333333"/>
          <w:sz w:val="30"/>
          <w:szCs w:val="30"/>
          <w:bdr w:val="none" w:sz="0" w:space="0" w:color="auto" w:frame="1"/>
        </w:rPr>
        <w:t>，大力推进与产业（行业）协同培养专业硕士。</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）全方位推动教改实验</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深化课程教学改革</w:t>
      </w:r>
      <w:r w:rsidRPr="00473135">
        <w:rPr>
          <w:rFonts w:ascii="仿宋_gb2312" w:eastAsia="仿宋_gb2312" w:hAnsi="微软雅黑" w:cs="宋体" w:hint="eastAsia"/>
          <w:color w:val="333333"/>
          <w:sz w:val="30"/>
          <w:szCs w:val="30"/>
          <w:bdr w:val="none" w:sz="0" w:space="0" w:color="auto" w:frame="1"/>
        </w:rPr>
        <w:t>，深入推进“讲一练二考三”，使启发式、讨论式、探究式教学主导课堂，强化“学习、实践、协作、创新”能力训练。发挥“魅力课堂”在教学改革中的引领示范作用，鼓励教师开展中外同类专业教学的比较研究，在学习借鉴中发展南开特色教学方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深化实验教学改革</w:t>
      </w:r>
      <w:r w:rsidRPr="00473135">
        <w:rPr>
          <w:rFonts w:ascii="仿宋_gb2312" w:eastAsia="仿宋_gb2312" w:hAnsi="微软雅黑" w:cs="宋体" w:hint="eastAsia"/>
          <w:color w:val="333333"/>
          <w:sz w:val="30"/>
          <w:szCs w:val="30"/>
          <w:bdr w:val="none" w:sz="0" w:space="0" w:color="auto" w:frame="1"/>
        </w:rPr>
        <w:t>，加大研究型实验比重，支持实验教学与科研任务、企业实训、社会实践、创新项目等相结合，鼓励学生自主做实验。根据课程特点，探索“先习后学、边习边学”等理论与实验相结合的不同形式。</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深化考试评价改革</w:t>
      </w:r>
      <w:r w:rsidRPr="00473135">
        <w:rPr>
          <w:rFonts w:ascii="仿宋_gb2312" w:eastAsia="仿宋_gb2312" w:hAnsi="微软雅黑" w:cs="宋体" w:hint="eastAsia"/>
          <w:color w:val="333333"/>
          <w:sz w:val="30"/>
          <w:szCs w:val="30"/>
          <w:bdr w:val="none" w:sz="0" w:space="0" w:color="auto" w:frame="1"/>
        </w:rPr>
        <w:t>，开展包括教考分离在内的多样化的考试改革实验，注重学风和能力评价，探索改革“百分制”，以考试评价改革倒逼教学改革，引导学生个性化的全面发展。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000000"/>
          <w:sz w:val="30"/>
        </w:rPr>
        <w:t>积极推进在线学习</w:t>
      </w:r>
      <w:r w:rsidRPr="00473135">
        <w:rPr>
          <w:rFonts w:ascii="仿宋_gb2312" w:eastAsia="仿宋_gb2312" w:hAnsi="微软雅黑" w:cs="宋体" w:hint="eastAsia"/>
          <w:color w:val="000000"/>
          <w:sz w:val="30"/>
          <w:szCs w:val="30"/>
          <w:bdr w:val="none" w:sz="0" w:space="0" w:color="auto" w:frame="1"/>
        </w:rPr>
        <w:t>，引导教师建设使用慕课（</w:t>
      </w:r>
      <w:r w:rsidRPr="00473135">
        <w:rPr>
          <w:rFonts w:ascii="inherit" w:eastAsia="仿宋_gb2312" w:hAnsi="inherit" w:cs="宋体"/>
          <w:color w:val="000000"/>
          <w:sz w:val="30"/>
          <w:szCs w:val="30"/>
          <w:bdr w:val="none" w:sz="0" w:space="0" w:color="auto" w:frame="1"/>
        </w:rPr>
        <w:t>MOOC</w:t>
      </w:r>
      <w:r w:rsidRPr="00473135">
        <w:rPr>
          <w:rFonts w:ascii="仿宋_gb2312" w:eastAsia="仿宋_gb2312" w:hAnsi="微软雅黑" w:cs="宋体" w:hint="eastAsia"/>
          <w:color w:val="000000"/>
          <w:sz w:val="30"/>
          <w:szCs w:val="30"/>
          <w:bdr w:val="none" w:sz="0" w:space="0" w:color="auto" w:frame="1"/>
        </w:rPr>
        <w:t>），加快建设直播教室和直播课堂，引入“线上修课</w:t>
      </w:r>
      <w:r w:rsidRPr="00473135">
        <w:rPr>
          <w:rFonts w:ascii="inherit" w:eastAsia="仿宋_gb2312" w:hAnsi="inherit" w:cs="宋体"/>
          <w:color w:val="000000"/>
          <w:sz w:val="30"/>
          <w:szCs w:val="30"/>
          <w:bdr w:val="none" w:sz="0" w:space="0" w:color="auto" w:frame="1"/>
        </w:rPr>
        <w:t>+</w:t>
      </w:r>
      <w:r w:rsidRPr="00473135">
        <w:rPr>
          <w:rFonts w:ascii="仿宋_gb2312" w:eastAsia="仿宋_gb2312" w:hAnsi="微软雅黑" w:cs="宋体" w:hint="eastAsia"/>
          <w:color w:val="000000"/>
          <w:sz w:val="30"/>
          <w:szCs w:val="30"/>
          <w:bdr w:val="none" w:sz="0" w:space="0" w:color="auto" w:frame="1"/>
        </w:rPr>
        <w:t>线下研讨”或“线下修课</w:t>
      </w:r>
      <w:r w:rsidRPr="00473135">
        <w:rPr>
          <w:rFonts w:ascii="inherit" w:eastAsia="仿宋_gb2312" w:hAnsi="inherit" w:cs="宋体"/>
          <w:color w:val="000000"/>
          <w:sz w:val="30"/>
          <w:szCs w:val="30"/>
          <w:bdr w:val="none" w:sz="0" w:space="0" w:color="auto" w:frame="1"/>
        </w:rPr>
        <w:t>+</w:t>
      </w:r>
      <w:r w:rsidRPr="00473135">
        <w:rPr>
          <w:rFonts w:ascii="仿宋_gb2312" w:eastAsia="仿宋_gb2312" w:hAnsi="微软雅黑" w:cs="宋体" w:hint="eastAsia"/>
          <w:color w:val="000000"/>
          <w:sz w:val="30"/>
          <w:szCs w:val="30"/>
          <w:bdr w:val="none" w:sz="0" w:space="0" w:color="auto" w:frame="1"/>
        </w:rPr>
        <w:t>线上研讨”等混合式教学手段，为学生提供更多跨专业、跨学院、跨校区修读课程的机会。</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000000"/>
          <w:sz w:val="30"/>
        </w:rPr>
        <w:t>大力倡导教研结合</w:t>
      </w:r>
      <w:r w:rsidRPr="00473135">
        <w:rPr>
          <w:rFonts w:ascii="仿宋_gb2312" w:eastAsia="仿宋_gb2312" w:hAnsi="微软雅黑" w:cs="宋体" w:hint="eastAsia"/>
          <w:color w:val="000000"/>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支持教师将科研成果转化为教学内容，进教材、进课堂，引导更多本科生参与科研创新。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）深化研究生培养机制改革</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深化招生名额分配机制改革</w:t>
      </w:r>
      <w:r w:rsidRPr="00473135">
        <w:rPr>
          <w:rFonts w:ascii="仿宋_gb2312" w:eastAsia="仿宋_gb2312" w:hAnsi="微软雅黑" w:cs="宋体" w:hint="eastAsia"/>
          <w:color w:val="333333"/>
          <w:sz w:val="30"/>
          <w:szCs w:val="30"/>
          <w:bdr w:val="none" w:sz="0" w:space="0" w:color="auto" w:frame="1"/>
        </w:rPr>
        <w:t>，向重要科研项目倾斜、向优秀人才与团队倾斜、向国际合作培养倾斜。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深化专业学位培养改革</w:t>
      </w:r>
      <w:r w:rsidRPr="00473135">
        <w:rPr>
          <w:rFonts w:ascii="仿宋_gb2312" w:eastAsia="仿宋_gb2312" w:hAnsi="微软雅黑" w:cs="宋体" w:hint="eastAsia"/>
          <w:color w:val="333333"/>
          <w:sz w:val="30"/>
          <w:szCs w:val="30"/>
          <w:bdr w:val="none" w:sz="0" w:space="0" w:color="auto" w:frame="1"/>
        </w:rPr>
        <w:t>，加强“双师制”队伍建设，优化课程体系，建设实践基地，深化校企合作。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深化研究生资助体系改革</w:t>
      </w:r>
      <w:r w:rsidRPr="00473135">
        <w:rPr>
          <w:rFonts w:ascii="仿宋_gb2312" w:eastAsia="仿宋_gb2312" w:hAnsi="微软雅黑" w:cs="宋体" w:hint="eastAsia"/>
          <w:color w:val="333333"/>
          <w:sz w:val="30"/>
          <w:szCs w:val="30"/>
          <w:bdr w:val="none" w:sz="0" w:space="0" w:color="auto" w:frame="1"/>
        </w:rPr>
        <w:t>，完善导师用科研经费资助学生的制度和“三助”制度。设立“研究生科研创新基金”，持续资助研究生创新项目。</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拓展研究生培养国际合作</w:t>
      </w:r>
      <w:r w:rsidRPr="00473135">
        <w:rPr>
          <w:rFonts w:ascii="仿宋_gb2312" w:eastAsia="仿宋_gb2312" w:hAnsi="微软雅黑" w:cs="宋体" w:hint="eastAsia"/>
          <w:color w:val="333333"/>
          <w:sz w:val="30"/>
          <w:szCs w:val="30"/>
          <w:bdr w:val="none" w:sz="0" w:space="0" w:color="auto" w:frame="1"/>
        </w:rPr>
        <w:t>，办好南开</w:t>
      </w:r>
      <w:r w:rsidRPr="00473135">
        <w:rPr>
          <w:rFonts w:ascii="inherit" w:eastAsia="仿宋_gb2312" w:hAnsi="inherit" w:cs="宋体"/>
          <w:color w:val="333333"/>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格拉斯哥大学联合研究生院，多渠道、多模式地提升学位合作的规模与层次。实行“博士生国外访学资助计划”。</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严格过程监控</w:t>
      </w:r>
      <w:r w:rsidRPr="00473135">
        <w:rPr>
          <w:rFonts w:ascii="仿宋_gb2312" w:eastAsia="仿宋_gb2312" w:hAnsi="微软雅黑" w:cs="宋体" w:hint="eastAsia"/>
          <w:color w:val="333333"/>
          <w:sz w:val="30"/>
          <w:szCs w:val="30"/>
          <w:bdr w:val="none" w:sz="0" w:space="0" w:color="auto" w:frame="1"/>
        </w:rPr>
        <w:t>，深化包括博士生申请考核制在内的招生考试改革，严格中期考核，实行学业预警，在学位审核中强化创新性要求，严把科研诚信关口。</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4</w:t>
      </w:r>
      <w:r w:rsidRPr="00473135">
        <w:rPr>
          <w:rFonts w:ascii="仿宋_gb2312" w:eastAsia="仿宋_gb2312" w:hAnsi="inherit" w:cs="宋体" w:hint="eastAsia"/>
          <w:b/>
          <w:bCs/>
          <w:color w:val="333333"/>
          <w:sz w:val="30"/>
        </w:rPr>
        <w:t>）强化教学质量监督与保障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深化质量保证体系改革</w:t>
      </w:r>
      <w:r w:rsidRPr="00473135">
        <w:rPr>
          <w:rFonts w:ascii="仿宋_gb2312" w:eastAsia="仿宋_gb2312" w:hAnsi="微软雅黑" w:cs="宋体" w:hint="eastAsia"/>
          <w:color w:val="333333"/>
          <w:sz w:val="30"/>
          <w:szCs w:val="30"/>
          <w:bdr w:val="none" w:sz="0" w:space="0" w:color="auto" w:frame="1"/>
        </w:rPr>
        <w:t>，建立教学、学工、科研、外事、人事、后勤保障等多方协调联动的工作机制。制定本科和研究生教学测量体系，将教学研究、教材建设、教改成果及指导学生创新实践等计入评测系统，与教师的专业技术职务评聘和绩效考核挂钩。修订《南开大学教学奖励办法》，促进优秀教学项目的示范与推广。</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深化评课评教改革</w:t>
      </w:r>
      <w:r w:rsidRPr="00473135">
        <w:rPr>
          <w:rFonts w:ascii="仿宋_gb2312" w:eastAsia="仿宋_gb2312" w:hAnsi="微软雅黑" w:cs="宋体" w:hint="eastAsia"/>
          <w:color w:val="333333"/>
          <w:sz w:val="30"/>
          <w:szCs w:val="30"/>
          <w:bdr w:val="none" w:sz="0" w:space="0" w:color="auto" w:frame="1"/>
        </w:rPr>
        <w:t>，开展对专业或学院的教学评价。建立教学状态数据库，建设专兼结合、师生互动的校院两级教学质量监控队伍，促进教学改革、教师评价与教学成果奖励的有效衔接。</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积极引入国际化教学评估</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5</w:t>
      </w:r>
      <w:r w:rsidRPr="00473135">
        <w:rPr>
          <w:rFonts w:ascii="仿宋_gb2312" w:eastAsia="仿宋_gb2312" w:hAnsi="inherit" w:cs="宋体" w:hint="eastAsia"/>
          <w:b/>
          <w:bCs/>
          <w:color w:val="333333"/>
          <w:sz w:val="30"/>
        </w:rPr>
        <w:t>）健全完善学生成长发展支持机制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坚持以德为先，全员全方位全过程育人</w:t>
      </w:r>
      <w:r w:rsidRPr="00473135">
        <w:rPr>
          <w:rFonts w:ascii="仿宋_gb2312" w:eastAsia="仿宋_gb2312" w:hAnsi="微软雅黑" w:cs="宋体" w:hint="eastAsia"/>
          <w:color w:val="333333"/>
          <w:sz w:val="30"/>
          <w:szCs w:val="30"/>
          <w:bdr w:val="none" w:sz="0" w:space="0" w:color="auto" w:frame="1"/>
        </w:rPr>
        <w:t>。加强和改进思想政治理论课与思想政治工作，深入开展形势政策、道德修养与</w:t>
      </w:r>
      <w:r w:rsidRPr="00473135">
        <w:rPr>
          <w:rFonts w:ascii="仿宋_gb2312" w:eastAsia="仿宋_gb2312" w:hAnsi="微软雅黑" w:cs="宋体" w:hint="eastAsia"/>
          <w:color w:val="333333"/>
          <w:sz w:val="30"/>
          <w:szCs w:val="30"/>
          <w:bdr w:val="none" w:sz="0" w:space="0" w:color="auto" w:frame="1"/>
        </w:rPr>
        <w:lastRenderedPageBreak/>
        <w:t>公民教育。建立学生德育工作联席会机制，把德育贯穿于教学、科研、管理服务的各个环节。</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完善师生及第三方共同参与的“公能”素质测评</w:t>
      </w:r>
      <w:r w:rsidRPr="00473135">
        <w:rPr>
          <w:rFonts w:ascii="仿宋_gb2312" w:eastAsia="仿宋_gb2312" w:hAnsi="微软雅黑" w:cs="宋体" w:hint="eastAsia"/>
          <w:color w:val="333333"/>
          <w:sz w:val="30"/>
          <w:szCs w:val="30"/>
          <w:bdr w:val="none" w:sz="0" w:space="0" w:color="auto" w:frame="1"/>
        </w:rPr>
        <w:t>，以学生综合素质发展为目标，建立评估—反馈—分层分类咨询指导—设计辅学课程和活动—实践（实训）—跟踪—评估动态调整的辅学体系。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深化奖助体系改革</w:t>
      </w:r>
      <w:r w:rsidRPr="00473135">
        <w:rPr>
          <w:rFonts w:ascii="仿宋_gb2312" w:eastAsia="仿宋_gb2312" w:hAnsi="微软雅黑" w:cs="宋体" w:hint="eastAsia"/>
          <w:color w:val="333333"/>
          <w:sz w:val="30"/>
          <w:szCs w:val="30"/>
          <w:bdr w:val="none" w:sz="0" w:space="0" w:color="auto" w:frame="1"/>
        </w:rPr>
        <w:t>，统筹建立学生荣誉体系，不唯课程分数论英雄，提高科研创新、实践服务、志愿公益等单项和特色奖设置比例，改进奖学金评定机制。建立对经济困难学生的发展性帮扶机制。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引导学生自主成长，</w:t>
      </w:r>
      <w:r w:rsidRPr="00473135">
        <w:rPr>
          <w:rFonts w:ascii="仿宋_gb2312" w:eastAsia="仿宋_gb2312" w:hAnsi="微软雅黑" w:cs="宋体" w:hint="eastAsia"/>
          <w:color w:val="333333"/>
          <w:sz w:val="30"/>
          <w:szCs w:val="30"/>
          <w:bdr w:val="none" w:sz="0" w:space="0" w:color="auto" w:frame="1"/>
        </w:rPr>
        <w:t>将学生宿舍打造成自主管理、互助成长的社区。建立学业导师、成长导师、职业发展导师、校友导师等密切联动的机制。加强心理健康和生涯规划指导，构建面向全体学生人格发展、职业发展和人生发展的综合咨询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6</w:t>
      </w:r>
      <w:r w:rsidRPr="00473135">
        <w:rPr>
          <w:rFonts w:ascii="仿宋_gb2312" w:eastAsia="仿宋_gb2312" w:hAnsi="inherit" w:cs="宋体" w:hint="eastAsia"/>
          <w:b/>
          <w:bCs/>
          <w:color w:val="333333"/>
          <w:sz w:val="30"/>
        </w:rPr>
        <w:t>）深层次推动创新创业教育</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落实《南开大学学生创新创业教育改革实施方案》</w:t>
      </w:r>
      <w:r w:rsidRPr="00473135">
        <w:rPr>
          <w:rFonts w:ascii="仿宋_gb2312" w:eastAsia="仿宋_gb2312" w:hAnsi="微软雅黑" w:cs="宋体" w:hint="eastAsia"/>
          <w:color w:val="333333"/>
          <w:sz w:val="30"/>
          <w:szCs w:val="30"/>
          <w:bdr w:val="none" w:sz="0" w:space="0" w:color="auto" w:frame="1"/>
        </w:rPr>
        <w:t>。优化课程体系，强化能力训练，改进服务措施，完善资金支持与政策保障机制，营造创新创业的文化氛围。统筹创意转化基地、创新试验基地和创业实践基地建设，推动基地与创业营、创新项目、创新竞赛等深度结合。建立校院两级创新创业工作室，鼓励教师参与学生创新创业工作，推动创新创业与科学研究、社会服务相结合。与政府、企业、校友组织共建创新创业生态系统。依托“南开大学玑瑛青年创新创业实践基地”等平台，让更多学生获得创业体验、增进创新精神。</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34" w:name="_Toc459219294"/>
      <w:r w:rsidRPr="00473135">
        <w:rPr>
          <w:rFonts w:ascii="楷体_gb2312" w:eastAsia="楷体_gb2312" w:hAnsi="inherit" w:cs="宋体" w:hint="eastAsia"/>
          <w:b/>
          <w:bCs/>
          <w:color w:val="3C3C3C"/>
          <w:sz w:val="30"/>
          <w:szCs w:val="30"/>
          <w:bdr w:val="none" w:sz="0" w:space="0" w:color="auto" w:frame="1"/>
        </w:rPr>
        <w:t>（四）</w:t>
      </w:r>
      <w:bookmarkEnd w:id="34"/>
      <w:r w:rsidRPr="00473135">
        <w:rPr>
          <w:rFonts w:ascii="楷体_gb2312" w:eastAsia="楷体_gb2312" w:hAnsi="inherit" w:cs="宋体" w:hint="eastAsia"/>
          <w:b/>
          <w:bCs/>
          <w:color w:val="333333"/>
          <w:sz w:val="30"/>
          <w:szCs w:val="30"/>
          <w:bdr w:val="none" w:sz="0" w:space="0" w:color="auto" w:frame="1"/>
        </w:rPr>
        <w:t>实施“创新引领”计划，增强服务国家需求和开拓学术前沿的能力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bookmarkStart w:id="35" w:name="_Toc458730406"/>
      <w:r w:rsidRPr="00473135">
        <w:rPr>
          <w:rFonts w:ascii="仿宋" w:eastAsia="仿宋" w:hAnsi="仿宋" w:cs="宋体" w:hint="eastAsia"/>
          <w:b/>
          <w:bCs/>
          <w:color w:val="3C3C3C"/>
          <w:sz w:val="30"/>
        </w:rPr>
        <w:t>1.</w:t>
      </w:r>
      <w:bookmarkEnd w:id="35"/>
      <w:r w:rsidRPr="00473135">
        <w:rPr>
          <w:rFonts w:ascii="仿宋" w:eastAsia="仿宋" w:hAnsi="仿宋" w:cs="宋体" w:hint="eastAsia"/>
          <w:b/>
          <w:bCs/>
          <w:color w:val="333333"/>
          <w:sz w:val="30"/>
        </w:rPr>
        <w:t>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科研基地作用更加凸显，科研评价更加科学，科研体系更具活力</w:t>
      </w:r>
      <w:r w:rsidRPr="00473135">
        <w:rPr>
          <w:rFonts w:ascii="inherit" w:eastAsia="仿宋_gb2312" w:hAnsi="inherit" w:cs="宋体"/>
          <w:b/>
          <w:bCs/>
          <w:color w:val="333333"/>
          <w:sz w:val="30"/>
        </w:rPr>
        <w:t>，科研成果更加丰厚</w:t>
      </w:r>
      <w:r w:rsidRPr="00473135">
        <w:rPr>
          <w:rFonts w:ascii="仿宋_gb2312" w:eastAsia="仿宋_gb2312" w:hAnsi="inherit" w:cs="宋体" w:hint="eastAsia"/>
          <w:b/>
          <w:bCs/>
          <w:color w:val="333333"/>
          <w:sz w:val="30"/>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科研评价和服务体系有效改进，原始创新能力进一步增强，以篇均被引为标志的学术论文优质率保持中国领先水平，服务经济社会发展的自觉性和贡献度显著提高，产学研用协同能力明显提升。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到</w:t>
      </w:r>
      <w:r w:rsidRPr="00473135">
        <w:rPr>
          <w:rFonts w:ascii="inherit" w:eastAsia="仿宋_gb2312" w:hAnsi="inherit" w:cs="宋体"/>
          <w:color w:val="333333"/>
          <w:sz w:val="30"/>
          <w:szCs w:val="30"/>
          <w:bdr w:val="none" w:sz="0" w:space="0" w:color="auto" w:frame="1"/>
        </w:rPr>
        <w:t>2020</w:t>
      </w:r>
      <w:r w:rsidRPr="00473135">
        <w:rPr>
          <w:rFonts w:ascii="仿宋_gb2312" w:eastAsia="仿宋_gb2312" w:hAnsi="微软雅黑" w:cs="宋体" w:hint="eastAsia"/>
          <w:color w:val="333333"/>
          <w:sz w:val="30"/>
          <w:szCs w:val="30"/>
          <w:bdr w:val="none" w:sz="0" w:space="0" w:color="auto" w:frame="1"/>
        </w:rPr>
        <w:t>年，在显著提升现有国家重点实验室、工程中心、协同创新中心的创新水平同时，努力参与建设国家实验室、新建</w:t>
      </w:r>
      <w:r w:rsidRPr="00473135">
        <w:rPr>
          <w:rFonts w:ascii="inherit" w:eastAsia="仿宋_gb2312" w:hAnsi="inherit" w:cs="宋体"/>
          <w:color w:val="333333"/>
          <w:sz w:val="30"/>
          <w:szCs w:val="30"/>
          <w:bdr w:val="none" w:sz="0" w:space="0" w:color="auto" w:frame="1"/>
        </w:rPr>
        <w:t>1</w:t>
      </w:r>
      <w:r w:rsidRPr="00473135">
        <w:rPr>
          <w:rFonts w:ascii="仿宋_gb2312" w:eastAsia="仿宋_gb2312" w:hAnsi="微软雅黑" w:cs="宋体" w:hint="eastAsia"/>
          <w:color w:val="333333"/>
          <w:sz w:val="30"/>
          <w:szCs w:val="30"/>
          <w:bdr w:val="none" w:sz="0" w:space="0" w:color="auto" w:frame="1"/>
        </w:rPr>
        <w:t>个国家重点实验室，</w:t>
      </w:r>
      <w:r w:rsidRPr="00473135">
        <w:rPr>
          <w:rFonts w:ascii="inherit" w:eastAsia="仿宋_gb2312" w:hAnsi="inherit" w:cs="宋体"/>
          <w:color w:val="333333"/>
          <w:sz w:val="30"/>
          <w:szCs w:val="30"/>
          <w:bdr w:val="none" w:sz="0" w:space="0" w:color="auto" w:frame="1"/>
        </w:rPr>
        <w:t>1-2</w:t>
      </w:r>
      <w:r w:rsidRPr="00473135">
        <w:rPr>
          <w:rFonts w:ascii="仿宋_gb2312" w:eastAsia="仿宋_gb2312" w:hAnsi="微软雅黑" w:cs="宋体" w:hint="eastAsia"/>
          <w:color w:val="333333"/>
          <w:sz w:val="30"/>
          <w:szCs w:val="30"/>
          <w:bdr w:val="none" w:sz="0" w:space="0" w:color="auto" w:frame="1"/>
        </w:rPr>
        <w:t>个国家级智库、</w:t>
      </w:r>
      <w:r w:rsidRPr="00473135">
        <w:rPr>
          <w:rFonts w:ascii="inherit" w:eastAsia="仿宋_gb2312" w:hAnsi="inherit" w:cs="宋体"/>
          <w:color w:val="333333"/>
          <w:sz w:val="30"/>
          <w:szCs w:val="30"/>
          <w:bdr w:val="none" w:sz="0" w:space="0" w:color="auto" w:frame="1"/>
        </w:rPr>
        <w:t>2-3</w:t>
      </w:r>
      <w:r w:rsidRPr="00473135">
        <w:rPr>
          <w:rFonts w:ascii="仿宋_gb2312" w:eastAsia="仿宋_gb2312" w:hAnsi="微软雅黑" w:cs="宋体" w:hint="eastAsia"/>
          <w:color w:val="333333"/>
          <w:sz w:val="30"/>
          <w:szCs w:val="30"/>
          <w:bdr w:val="none" w:sz="0" w:space="0" w:color="auto" w:frame="1"/>
        </w:rPr>
        <w:t>个教育部人文社科重点研究基地和若干个省部级科技创新平台，</w:t>
      </w:r>
      <w:r w:rsidRPr="00473135">
        <w:rPr>
          <w:rFonts w:ascii="inherit" w:eastAsia="仿宋_gb2312" w:hAnsi="inherit" w:cs="宋体"/>
          <w:color w:val="333333"/>
          <w:sz w:val="30"/>
          <w:szCs w:val="30"/>
          <w:bdr w:val="none" w:sz="0" w:space="0" w:color="auto" w:frame="1"/>
        </w:rPr>
        <w:t>3-5</w:t>
      </w:r>
      <w:r w:rsidRPr="00473135">
        <w:rPr>
          <w:rFonts w:ascii="仿宋_gb2312" w:eastAsia="仿宋_gb2312" w:hAnsi="微软雅黑" w:cs="宋体" w:hint="eastAsia"/>
          <w:color w:val="333333"/>
          <w:sz w:val="30"/>
          <w:szCs w:val="30"/>
          <w:bdr w:val="none" w:sz="0" w:space="0" w:color="auto" w:frame="1"/>
        </w:rPr>
        <w:t>个中外合作研究机构，</w:t>
      </w:r>
      <w:r w:rsidRPr="00473135">
        <w:rPr>
          <w:rFonts w:ascii="inherit" w:eastAsia="仿宋_gb2312" w:hAnsi="inherit" w:cs="宋体"/>
          <w:color w:val="333333"/>
          <w:sz w:val="30"/>
          <w:szCs w:val="30"/>
          <w:bdr w:val="none" w:sz="0" w:space="0" w:color="auto" w:frame="1"/>
        </w:rPr>
        <w:t>2-3</w:t>
      </w:r>
      <w:r w:rsidRPr="00473135">
        <w:rPr>
          <w:rFonts w:ascii="仿宋_gb2312" w:eastAsia="仿宋_gb2312" w:hAnsi="微软雅黑" w:cs="宋体" w:hint="eastAsia"/>
          <w:color w:val="333333"/>
          <w:sz w:val="30"/>
          <w:szCs w:val="30"/>
          <w:bdr w:val="none" w:sz="0" w:space="0" w:color="auto" w:frame="1"/>
        </w:rPr>
        <w:t>个与政企合作的高技术研究院，</w:t>
      </w:r>
      <w:r w:rsidRPr="00473135">
        <w:rPr>
          <w:rFonts w:ascii="inherit" w:eastAsia="仿宋_gb2312" w:hAnsi="inherit" w:cs="宋体"/>
          <w:color w:val="333333"/>
          <w:sz w:val="30"/>
          <w:szCs w:val="30"/>
          <w:bdr w:val="none" w:sz="0" w:space="0" w:color="auto" w:frame="1"/>
        </w:rPr>
        <w:t>3-5</w:t>
      </w:r>
      <w:r w:rsidRPr="00473135">
        <w:rPr>
          <w:rFonts w:ascii="仿宋_gb2312" w:eastAsia="仿宋_gb2312" w:hAnsi="微软雅黑" w:cs="宋体" w:hint="eastAsia"/>
          <w:color w:val="333333"/>
          <w:sz w:val="30"/>
          <w:szCs w:val="30"/>
          <w:bdr w:val="none" w:sz="0" w:space="0" w:color="auto" w:frame="1"/>
        </w:rPr>
        <w:t>个创新创业实践基地。牵头承担国家重点研发计划项目</w:t>
      </w:r>
      <w:r w:rsidRPr="00473135">
        <w:rPr>
          <w:rFonts w:ascii="inherit" w:eastAsia="仿宋_gb2312" w:hAnsi="inherit" w:cs="宋体"/>
          <w:color w:val="333333"/>
          <w:sz w:val="30"/>
          <w:szCs w:val="30"/>
          <w:bdr w:val="none" w:sz="0" w:space="0" w:color="auto" w:frame="1"/>
        </w:rPr>
        <w:t>10</w:t>
      </w:r>
      <w:r w:rsidRPr="00473135">
        <w:rPr>
          <w:rFonts w:ascii="仿宋_gb2312" w:eastAsia="仿宋_gb2312" w:hAnsi="微软雅黑" w:cs="宋体" w:hint="eastAsia"/>
          <w:color w:val="333333"/>
          <w:sz w:val="30"/>
          <w:szCs w:val="30"/>
          <w:bdr w:val="none" w:sz="0" w:space="0" w:color="auto" w:frame="1"/>
        </w:rPr>
        <w:t>项以上，承担国家和教育部社科重大项目居国内领先，科研经费较“十二五”期间翻番，实现一批优秀成果转化，申报国家奖励不少于</w:t>
      </w:r>
      <w:r w:rsidRPr="00473135">
        <w:rPr>
          <w:rFonts w:ascii="inherit" w:eastAsia="仿宋_gb2312" w:hAnsi="inherit" w:cs="宋体"/>
          <w:color w:val="333333"/>
          <w:sz w:val="30"/>
          <w:szCs w:val="30"/>
          <w:bdr w:val="none" w:sz="0" w:space="0" w:color="auto" w:frame="1"/>
        </w:rPr>
        <w:t>10</w:t>
      </w:r>
      <w:r w:rsidRPr="00473135">
        <w:rPr>
          <w:rFonts w:ascii="仿宋_gb2312" w:eastAsia="仿宋_gb2312" w:hAnsi="微软雅黑" w:cs="宋体" w:hint="eastAsia"/>
          <w:color w:val="333333"/>
          <w:sz w:val="30"/>
          <w:szCs w:val="30"/>
          <w:bdr w:val="none" w:sz="0" w:space="0" w:color="auto" w:frame="1"/>
        </w:rPr>
        <w:t>项，成为国家创新体系中的重要力量。</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）改革科研评价机制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深化以质量和创新为导向科研评价激励改革</w:t>
      </w:r>
      <w:r w:rsidRPr="00473135">
        <w:rPr>
          <w:rFonts w:ascii="仿宋_gb2312" w:eastAsia="仿宋_gb2312" w:hAnsi="微软雅黑" w:cs="宋体" w:hint="eastAsia"/>
          <w:color w:val="333333"/>
          <w:sz w:val="30"/>
          <w:szCs w:val="30"/>
          <w:bdr w:val="none" w:sz="0" w:space="0" w:color="auto" w:frame="1"/>
        </w:rPr>
        <w:t>，建立以原始创新为导向的基础研究评价、以服务产业转型升级为导向的应用开发研究评价、以服务国家改革开放和治理体系现代化为导向的智库成果评价等多样化评价体系和机制。落实对承担重大项目、实现重要成果转化、建设国家重点基地</w:t>
      </w:r>
      <w:r w:rsidRPr="00473135">
        <w:rPr>
          <w:rFonts w:ascii="inherit" w:eastAsia="仿宋_gb2312" w:hAnsi="inherit" w:cs="宋体"/>
          <w:color w:val="333333"/>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平台的鼓励政策，推动评价成果与高层次岗位、研究生名额、学科建设资金、实验室等资源配置相关联。</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完善科研奖励制度</w:t>
      </w:r>
      <w:r w:rsidRPr="00473135">
        <w:rPr>
          <w:rFonts w:ascii="仿宋_gb2312" w:eastAsia="仿宋_gb2312" w:hAnsi="微软雅黑" w:cs="宋体" w:hint="eastAsia"/>
          <w:color w:val="333333"/>
          <w:sz w:val="30"/>
          <w:szCs w:val="30"/>
          <w:bdr w:val="none" w:sz="0" w:space="0" w:color="auto" w:frame="1"/>
        </w:rPr>
        <w:t>，充分发挥学术委员会和同行专家作用，注重质量、创新和学风，完善代表作评价，加大对学术性、应用型和服务型等不同类型优秀成果的奖励力度。</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）提升原始创新能力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巩固和发展基础研究优势</w:t>
      </w:r>
      <w:r w:rsidRPr="00473135">
        <w:rPr>
          <w:rFonts w:ascii="仿宋_gb2312" w:eastAsia="仿宋_gb2312" w:hAnsi="微软雅黑" w:cs="宋体" w:hint="eastAsia"/>
          <w:color w:val="333333"/>
          <w:sz w:val="30"/>
          <w:szCs w:val="30"/>
          <w:bdr w:val="none" w:sz="0" w:space="0" w:color="auto" w:frame="1"/>
        </w:rPr>
        <w:t>，依托国家重点实验室等基地</w:t>
      </w:r>
      <w:r w:rsidRPr="00473135">
        <w:rPr>
          <w:rFonts w:ascii="inherit" w:eastAsia="仿宋_gb2312" w:hAnsi="inherit" w:cs="宋体"/>
          <w:color w:val="333333"/>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平台，提高承担重大、重点基础研究项目的比重，有重点地部署若干面向世界学术重要前沿的长线研究项目，并实行长周期考核。</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积极参与重大国际科学合作计划</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）提升服务经济社会发展能力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完善产学研协同战略布局</w:t>
      </w:r>
      <w:r w:rsidRPr="00473135">
        <w:rPr>
          <w:rFonts w:ascii="仿宋_gb2312" w:eastAsia="仿宋_gb2312" w:hAnsi="微软雅黑" w:cs="宋体" w:hint="eastAsia"/>
          <w:color w:val="333333"/>
          <w:sz w:val="30"/>
          <w:szCs w:val="30"/>
          <w:bdr w:val="none" w:sz="0" w:space="0" w:color="auto" w:frame="1"/>
        </w:rPr>
        <w:t>。面向产业发展，在京津冀等重点发展区域，与政府及企事业单位共建科技成果转化中心及示范基地、示范企业等，推动重大科学创新和关键技术突破转化。建好津南研究院、滨海高新技术研究院等合作平台，联合区域内优势资源，扩大科技资源开放共享，推动主导产业和地方特色产业的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促进科技成果转化。</w:t>
      </w:r>
      <w:r w:rsidRPr="00473135">
        <w:rPr>
          <w:rFonts w:ascii="仿宋_gb2312" w:eastAsia="仿宋_gb2312" w:hAnsi="微软雅黑" w:cs="宋体" w:hint="eastAsia"/>
          <w:color w:val="333333"/>
          <w:sz w:val="30"/>
          <w:szCs w:val="30"/>
          <w:bdr w:val="none" w:sz="0" w:space="0" w:color="auto" w:frame="1"/>
        </w:rPr>
        <w:t>打通基础研究、应用开发、技术转移与产业化链条，促进成果向市场应用、政府决策、文化产品等领域转化，完善市场导向、社会资本参与、多要素融合的成果转化机制，提高科技成果的转化率和综合效益。颁布《南开大学科技成果转化管理办法》，对成果处置、科研人员进行成果转化的绩效激励、创设多层次学术成果发布平台等作出规定。</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打造南开特色新型智库。</w:t>
      </w:r>
      <w:r w:rsidRPr="00473135">
        <w:rPr>
          <w:rFonts w:ascii="仿宋_gb2312" w:eastAsia="仿宋_gb2312" w:hAnsi="微软雅黑" w:cs="宋体" w:hint="eastAsia"/>
          <w:color w:val="333333"/>
          <w:sz w:val="30"/>
          <w:szCs w:val="30"/>
          <w:bdr w:val="none" w:sz="0" w:space="0" w:color="auto" w:frame="1"/>
        </w:rPr>
        <w:t>加强人文社科重点研究基地建设，聚焦重大全球问题和中国问题，开展多学科研究，推出一批有深度、有见地、可操作的南开成果。建设好APEC研究院、人权研究中心、当代中国问题研究院、自贸区研究中心、丝绸之路研究中心等智库，充分发挥其在战略研究、政策咨询、公共外交等方面的作用，提高为国家重大战略和区域经济社会发展服务的能力。设立“南开大学人文社会科学综合研究院”，推进南开智库联盟建设，为政府决策提供高水平智力支持。</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扎实推进定点扶贫与对口支援</w:t>
      </w:r>
      <w:r w:rsidRPr="00473135">
        <w:rPr>
          <w:rFonts w:ascii="仿宋_gb2312" w:eastAsia="仿宋_gb2312" w:hAnsi="微软雅黑" w:cs="宋体" w:hint="eastAsia"/>
          <w:color w:val="333333"/>
          <w:sz w:val="30"/>
          <w:szCs w:val="30"/>
          <w:bdr w:val="none" w:sz="0" w:space="0" w:color="auto" w:frame="1"/>
        </w:rPr>
        <w:t>。以强烈的社会责任感发挥南开在人才、技术、信息等方面的优势，以甘肃省庄浪县定点扶贫工作为重点，从战略规划、教育培训、技术支持、产业升</w:t>
      </w:r>
      <w:r w:rsidRPr="00473135">
        <w:rPr>
          <w:rFonts w:ascii="仿宋_gb2312" w:eastAsia="仿宋_gb2312" w:hAnsi="微软雅黑" w:cs="宋体" w:hint="eastAsia"/>
          <w:color w:val="333333"/>
          <w:sz w:val="30"/>
          <w:szCs w:val="30"/>
          <w:bdr w:val="none" w:sz="0" w:space="0" w:color="auto" w:frame="1"/>
        </w:rPr>
        <w:lastRenderedPageBreak/>
        <w:t>级、文化传播等方面“精准”切入，为打赢扶贫攻坚战贡献南开力量。继续支援对口高校建设，实现长期合作、互惠共赢。</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4</w:t>
      </w:r>
      <w:r w:rsidRPr="00473135">
        <w:rPr>
          <w:rFonts w:ascii="仿宋_gb2312" w:eastAsia="仿宋_gb2312" w:hAnsi="inherit" w:cs="宋体" w:hint="eastAsia"/>
          <w:b/>
          <w:bCs/>
          <w:color w:val="333333"/>
          <w:sz w:val="30"/>
        </w:rPr>
        <w:t>）强化科技创新组织与服务能力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加强对国家重大项目的组织和服务</w:t>
      </w:r>
      <w:r w:rsidRPr="00473135">
        <w:rPr>
          <w:rFonts w:ascii="仿宋_gb2312" w:eastAsia="仿宋_gb2312" w:hAnsi="微软雅黑" w:cs="宋体" w:hint="eastAsia"/>
          <w:color w:val="333333"/>
          <w:sz w:val="30"/>
          <w:szCs w:val="30"/>
          <w:bdr w:val="none" w:sz="0" w:space="0" w:color="auto" w:frame="1"/>
        </w:rPr>
        <w:t>。适应国家科研计划改革，建立完善重大项目培育机制，统筹各方资源，调动高端人才的主动性，支持一批有潜力的中青年优秀人才和创新团队，积极申报重大项目。积极引导和组织科研人员储备一批可申报国家奖励的优秀成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加强对横向合作的组织与服务</w:t>
      </w:r>
      <w:r w:rsidRPr="00473135">
        <w:rPr>
          <w:rFonts w:ascii="仿宋_gb2312" w:eastAsia="仿宋_gb2312" w:hAnsi="微软雅黑" w:cs="宋体" w:hint="eastAsia"/>
          <w:color w:val="333333"/>
          <w:sz w:val="30"/>
          <w:szCs w:val="30"/>
          <w:bdr w:val="none" w:sz="0" w:space="0" w:color="auto" w:frame="1"/>
        </w:rPr>
        <w:t>。瞄准产业转型升级和战略性新兴产业发展的重大需求，积极参与产业技术创新战略联盟，组织突破一批关键共性技术和重大装备，掌握一批自主知识产权，为增强产业创新能力及战略性新兴产业和现代服务业发展做出南开贡献。</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强化学院科研工作主体责任</w:t>
      </w:r>
      <w:r w:rsidRPr="00473135">
        <w:rPr>
          <w:rFonts w:ascii="仿宋_gb2312" w:eastAsia="仿宋_gb2312" w:hAnsi="微软雅黑" w:cs="宋体" w:hint="eastAsia"/>
          <w:color w:val="333333"/>
          <w:sz w:val="30"/>
          <w:szCs w:val="30"/>
          <w:bdr w:val="none" w:sz="0" w:space="0" w:color="auto" w:frame="1"/>
        </w:rPr>
        <w:t>，依托重点学科率先启动科研综合改革，通过调整创新要素间的利益关系，推动科研管理重心下移。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逐步健全完善符合现代大学制度的科研管理模式</w:t>
      </w:r>
      <w:r w:rsidRPr="00473135">
        <w:rPr>
          <w:rFonts w:ascii="仿宋_gb2312" w:eastAsia="仿宋_gb2312" w:hAnsi="微软雅黑" w:cs="宋体" w:hint="eastAsia"/>
          <w:color w:val="333333"/>
          <w:sz w:val="30"/>
          <w:szCs w:val="30"/>
          <w:bdr w:val="none" w:sz="0" w:space="0" w:color="auto" w:frame="1"/>
        </w:rPr>
        <w:t>。以协同创新中心、重点实验室等为试点，探索建立有利于促进跨学科跨院校协同创新的人事管理制度、有利于寓教于研的教学与科研结合模式、有利于体现质量和贡献为导向的评价激励机制、有利于开放共享和集约节约的资源配置方式、有利于高水平实质性海外合作的政策制度，以及规范高效的科研经费使用与监管机制。</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36" w:name="_Toc459219295"/>
      <w:r w:rsidRPr="00473135">
        <w:rPr>
          <w:rFonts w:ascii="楷体_gb2312" w:eastAsia="楷体_gb2312" w:hAnsi="inherit" w:cs="宋体" w:hint="eastAsia"/>
          <w:b/>
          <w:bCs/>
          <w:color w:val="3C3C3C"/>
          <w:sz w:val="30"/>
          <w:szCs w:val="30"/>
          <w:bdr w:val="none" w:sz="0" w:space="0" w:color="auto" w:frame="1"/>
        </w:rPr>
        <w:t>（五）实施“全球南开”计划，提升国际教育与科研合作水平</w:t>
      </w:r>
      <w:bookmarkEnd w:id="36"/>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bookmarkStart w:id="37" w:name="_Toc458730408"/>
      <w:r w:rsidRPr="00473135">
        <w:rPr>
          <w:rFonts w:ascii="仿宋" w:eastAsia="仿宋" w:hAnsi="仿宋" w:cs="宋体" w:hint="eastAsia"/>
          <w:b/>
          <w:bCs/>
          <w:color w:val="3C3C3C"/>
          <w:sz w:val="30"/>
        </w:rPr>
        <w:t>1.</w:t>
      </w:r>
      <w:bookmarkEnd w:id="37"/>
      <w:r w:rsidRPr="00473135">
        <w:rPr>
          <w:rFonts w:ascii="仿宋" w:eastAsia="仿宋" w:hAnsi="仿宋" w:cs="宋体" w:hint="eastAsia"/>
          <w:b/>
          <w:bCs/>
          <w:color w:val="333333"/>
          <w:sz w:val="30"/>
        </w:rPr>
        <w:t>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国际教育与科研合作规模扩大、水平提高，国际影响力显著增强。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到</w:t>
      </w:r>
      <w:r w:rsidRPr="00473135">
        <w:rPr>
          <w:rFonts w:ascii="inherit" w:eastAsia="仿宋_gb2312" w:hAnsi="inherit" w:cs="宋体"/>
          <w:color w:val="333333"/>
          <w:sz w:val="30"/>
          <w:szCs w:val="30"/>
          <w:bdr w:val="none" w:sz="0" w:space="0" w:color="auto" w:frame="1"/>
        </w:rPr>
        <w:t>2020</w:t>
      </w:r>
      <w:r w:rsidRPr="00473135">
        <w:rPr>
          <w:rFonts w:ascii="仿宋_gb2312" w:eastAsia="仿宋_gb2312" w:hAnsi="微软雅黑" w:cs="宋体" w:hint="eastAsia"/>
          <w:color w:val="333333"/>
          <w:sz w:val="30"/>
          <w:szCs w:val="30"/>
          <w:bdr w:val="none" w:sz="0" w:space="0" w:color="auto" w:frame="1"/>
        </w:rPr>
        <w:t>年，在“引进来”方面，显著提高各类海外教师的比重，外籍教师承担通识课和专业课比例提高</w:t>
      </w:r>
      <w:r w:rsidRPr="00473135">
        <w:rPr>
          <w:rFonts w:ascii="inherit" w:eastAsia="仿宋_gb2312" w:hAnsi="inherit" w:cs="宋体"/>
          <w:color w:val="333333"/>
          <w:sz w:val="30"/>
          <w:szCs w:val="30"/>
          <w:bdr w:val="none" w:sz="0" w:space="0" w:color="auto" w:frame="1"/>
        </w:rPr>
        <w:t>5%-10%</w:t>
      </w:r>
      <w:r w:rsidRPr="00473135">
        <w:rPr>
          <w:rFonts w:ascii="仿宋_gb2312" w:eastAsia="仿宋_gb2312" w:hAnsi="微软雅黑" w:cs="宋体" w:hint="eastAsia"/>
          <w:color w:val="333333"/>
          <w:sz w:val="30"/>
          <w:szCs w:val="30"/>
          <w:bdr w:val="none" w:sz="0" w:space="0" w:color="auto" w:frame="1"/>
        </w:rPr>
        <w:t>；建设</w:t>
      </w:r>
      <w:r w:rsidRPr="00473135">
        <w:rPr>
          <w:rFonts w:ascii="inherit" w:eastAsia="仿宋_gb2312" w:hAnsi="inherit" w:cs="宋体"/>
          <w:color w:val="333333"/>
          <w:sz w:val="30"/>
          <w:szCs w:val="30"/>
          <w:bdr w:val="none" w:sz="0" w:space="0" w:color="auto" w:frame="1"/>
        </w:rPr>
        <w:t>10</w:t>
      </w:r>
      <w:r w:rsidRPr="00473135">
        <w:rPr>
          <w:rFonts w:ascii="仿宋_gb2312" w:eastAsia="仿宋_gb2312" w:hAnsi="微软雅黑" w:cs="宋体" w:hint="eastAsia"/>
          <w:color w:val="333333"/>
          <w:sz w:val="30"/>
          <w:szCs w:val="30"/>
          <w:bdr w:val="none" w:sz="0" w:space="0" w:color="auto" w:frame="1"/>
        </w:rPr>
        <w:t>个各层次英文授课学历项目、</w:t>
      </w:r>
      <w:r w:rsidRPr="00473135">
        <w:rPr>
          <w:rFonts w:ascii="inherit" w:eastAsia="仿宋_gb2312" w:hAnsi="inherit" w:cs="宋体"/>
          <w:color w:val="333333"/>
          <w:sz w:val="30"/>
          <w:szCs w:val="30"/>
          <w:bdr w:val="none" w:sz="0" w:space="0" w:color="auto" w:frame="1"/>
        </w:rPr>
        <w:t>200</w:t>
      </w:r>
      <w:r w:rsidRPr="00473135">
        <w:rPr>
          <w:rFonts w:ascii="仿宋_gb2312" w:eastAsia="仿宋_gb2312" w:hAnsi="微软雅黑" w:cs="宋体" w:hint="eastAsia"/>
          <w:color w:val="333333"/>
          <w:sz w:val="30"/>
          <w:szCs w:val="30"/>
          <w:bdr w:val="none" w:sz="0" w:space="0" w:color="auto" w:frame="1"/>
        </w:rPr>
        <w:t>门英文讲授课程；留学生比例大于</w:t>
      </w:r>
      <w:r w:rsidRPr="00473135">
        <w:rPr>
          <w:rFonts w:ascii="inherit" w:eastAsia="仿宋_gb2312" w:hAnsi="inherit" w:cs="宋体"/>
          <w:color w:val="333333"/>
          <w:sz w:val="30"/>
          <w:szCs w:val="30"/>
          <w:bdr w:val="none" w:sz="0" w:space="0" w:color="auto" w:frame="1"/>
        </w:rPr>
        <w:t>15%</w:t>
      </w:r>
      <w:r w:rsidRPr="00473135">
        <w:rPr>
          <w:rFonts w:ascii="仿宋_gb2312" w:eastAsia="仿宋_gb2312" w:hAnsi="微软雅黑" w:cs="宋体" w:hint="eastAsia"/>
          <w:color w:val="333333"/>
          <w:sz w:val="30"/>
          <w:szCs w:val="30"/>
          <w:bdr w:val="none" w:sz="0" w:space="0" w:color="auto" w:frame="1"/>
        </w:rPr>
        <w:t>；建设</w:t>
      </w:r>
      <w:r w:rsidRPr="00473135">
        <w:rPr>
          <w:rFonts w:ascii="inherit" w:eastAsia="仿宋_gb2312" w:hAnsi="inherit" w:cs="宋体"/>
          <w:color w:val="333333"/>
          <w:sz w:val="30"/>
          <w:szCs w:val="30"/>
          <w:bdr w:val="none" w:sz="0" w:space="0" w:color="auto" w:frame="1"/>
        </w:rPr>
        <w:t>10</w:t>
      </w:r>
      <w:r w:rsidRPr="00473135">
        <w:rPr>
          <w:rFonts w:ascii="仿宋_gb2312" w:eastAsia="仿宋_gb2312" w:hAnsi="微软雅黑" w:cs="宋体" w:hint="eastAsia"/>
          <w:color w:val="333333"/>
          <w:sz w:val="30"/>
          <w:szCs w:val="30"/>
          <w:bdr w:val="none" w:sz="0" w:space="0" w:color="auto" w:frame="1"/>
        </w:rPr>
        <w:t>个以上国际合作平台，承办一批高水平国际学术会议。在“走出去”方面，有海外学习经历的学生比例达到学生总数的</w:t>
      </w:r>
      <w:r w:rsidRPr="00473135">
        <w:rPr>
          <w:rFonts w:ascii="inherit" w:eastAsia="仿宋_gb2312" w:hAnsi="inherit" w:cs="宋体"/>
          <w:color w:val="333333"/>
          <w:sz w:val="30"/>
          <w:szCs w:val="30"/>
          <w:bdr w:val="none" w:sz="0" w:space="0" w:color="auto" w:frame="1"/>
        </w:rPr>
        <w:t>30%</w:t>
      </w:r>
      <w:r w:rsidRPr="00473135">
        <w:rPr>
          <w:rFonts w:ascii="仿宋_gb2312" w:eastAsia="仿宋_gb2312" w:hAnsi="微软雅黑" w:cs="宋体" w:hint="eastAsia"/>
          <w:color w:val="333333"/>
          <w:sz w:val="30"/>
          <w:szCs w:val="30"/>
          <w:bdr w:val="none" w:sz="0" w:space="0" w:color="auto" w:frame="1"/>
        </w:rPr>
        <w:t>，大多数博士生都有参加高水平国际会议的经历；海外影响力居中国高校前列。</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）构建师生为本、学院为主的大外事工作格局</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形成以学院为重心、职能部门协同参与的国际化工作格局</w:t>
      </w:r>
      <w:r w:rsidRPr="00473135">
        <w:rPr>
          <w:rFonts w:ascii="仿宋_gb2312" w:eastAsia="仿宋_gb2312" w:hAnsi="微软雅黑" w:cs="宋体" w:hint="eastAsia"/>
          <w:color w:val="333333"/>
          <w:sz w:val="30"/>
          <w:szCs w:val="30"/>
          <w:bdr w:val="none" w:sz="0" w:space="0" w:color="auto" w:frame="1"/>
        </w:rPr>
        <w:t>，提高以育人为本、实行国际化办学的自觉性，以高水平实质性海外合作助推师资发展、教学科研等提高水平。</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建立有效的政策联动与信息共享机制</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开展学科（专业）国际认证与国际评估</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）加强与海外优质教育资源融合</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提升海外交流与合作的层次与影响</w:t>
      </w:r>
      <w:r w:rsidRPr="00473135">
        <w:rPr>
          <w:rFonts w:ascii="仿宋_gb2312" w:eastAsia="仿宋_gb2312" w:hAnsi="微软雅黑" w:cs="宋体" w:hint="eastAsia"/>
          <w:color w:val="333333"/>
          <w:sz w:val="30"/>
          <w:szCs w:val="30"/>
          <w:bdr w:val="none" w:sz="0" w:space="0" w:color="auto" w:frame="1"/>
        </w:rPr>
        <w:t>。用好达沃斯全球大学领导者论坛（</w:t>
      </w:r>
      <w:r w:rsidRPr="00473135">
        <w:rPr>
          <w:rFonts w:ascii="inherit" w:eastAsia="仿宋_gb2312" w:hAnsi="inherit" w:cs="宋体"/>
          <w:color w:val="333333"/>
          <w:sz w:val="30"/>
          <w:szCs w:val="30"/>
          <w:bdr w:val="none" w:sz="0" w:space="0" w:color="auto" w:frame="1"/>
        </w:rPr>
        <w:t>GULF</w:t>
      </w:r>
      <w:r w:rsidRPr="00473135">
        <w:rPr>
          <w:rFonts w:ascii="仿宋_gb2312" w:eastAsia="仿宋_gb2312" w:hAnsi="微软雅黑" w:cs="宋体" w:hint="eastAsia"/>
          <w:color w:val="333333"/>
          <w:sz w:val="30"/>
          <w:szCs w:val="30"/>
          <w:bdr w:val="none" w:sz="0" w:space="0" w:color="auto" w:frame="1"/>
        </w:rPr>
        <w:t>）、公立大学校长论坛（</w:t>
      </w:r>
      <w:r w:rsidRPr="00473135">
        <w:rPr>
          <w:rFonts w:ascii="inherit" w:eastAsia="仿宋_gb2312" w:hAnsi="inherit" w:cs="宋体"/>
          <w:color w:val="333333"/>
          <w:sz w:val="30"/>
          <w:szCs w:val="30"/>
          <w:bdr w:val="none" w:sz="0" w:space="0" w:color="auto" w:frame="1"/>
        </w:rPr>
        <w:t>IFPU</w:t>
      </w:r>
      <w:r w:rsidRPr="00473135">
        <w:rPr>
          <w:rFonts w:ascii="仿宋_gb2312" w:eastAsia="仿宋_gb2312" w:hAnsi="微软雅黑" w:cs="宋体" w:hint="eastAsia"/>
          <w:color w:val="333333"/>
          <w:sz w:val="30"/>
          <w:szCs w:val="30"/>
          <w:bdr w:val="none" w:sz="0" w:space="0" w:color="auto" w:frame="1"/>
        </w:rPr>
        <w:t>）、国际大学联盟（</w:t>
      </w:r>
      <w:r w:rsidRPr="00473135">
        <w:rPr>
          <w:rFonts w:ascii="inherit" w:eastAsia="仿宋_gb2312" w:hAnsi="inherit" w:cs="宋体"/>
          <w:color w:val="333333"/>
          <w:sz w:val="30"/>
          <w:szCs w:val="30"/>
          <w:bdr w:val="none" w:sz="0" w:space="0" w:color="auto" w:frame="1"/>
        </w:rPr>
        <w:t>IAU</w:t>
      </w:r>
      <w:r w:rsidRPr="00473135">
        <w:rPr>
          <w:rFonts w:ascii="仿宋_gb2312" w:eastAsia="仿宋_gb2312" w:hAnsi="微软雅黑" w:cs="宋体" w:hint="eastAsia"/>
          <w:color w:val="333333"/>
          <w:sz w:val="30"/>
          <w:szCs w:val="30"/>
          <w:bdr w:val="none" w:sz="0" w:space="0" w:color="auto" w:frame="1"/>
        </w:rPr>
        <w:t>）等国际组织和多边平台，深化与世界一流大学的合作，扩大南开在世界高等教育舞台的影响力和话语权。</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切实推进海外合作研究</w:t>
      </w:r>
      <w:r w:rsidRPr="00473135">
        <w:rPr>
          <w:rFonts w:ascii="仿宋_gb2312" w:eastAsia="仿宋_gb2312" w:hAnsi="微软雅黑" w:cs="宋体" w:hint="eastAsia"/>
          <w:color w:val="333333"/>
          <w:sz w:val="30"/>
          <w:szCs w:val="30"/>
          <w:bdr w:val="none" w:sz="0" w:space="0" w:color="auto" w:frame="1"/>
        </w:rPr>
        <w:t>，共建国际合作研究基地、实验室，激励师生参与国际性科研计划。</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逐步形成南开特色的中外合作办学体系</w:t>
      </w:r>
      <w:r w:rsidRPr="00473135">
        <w:rPr>
          <w:rFonts w:ascii="仿宋_gb2312" w:eastAsia="仿宋_gb2312" w:hAnsi="微软雅黑" w:cs="宋体" w:hint="eastAsia"/>
          <w:color w:val="333333"/>
          <w:sz w:val="30"/>
          <w:szCs w:val="30"/>
          <w:bdr w:val="none" w:sz="0" w:space="0" w:color="auto" w:frame="1"/>
        </w:rPr>
        <w:t>。在办好南开</w:t>
      </w:r>
      <w:r w:rsidRPr="00473135">
        <w:rPr>
          <w:rFonts w:ascii="inherit" w:eastAsia="仿宋_gb2312" w:hAnsi="inherit" w:cs="宋体"/>
          <w:color w:val="333333"/>
          <w:sz w:val="30"/>
          <w:szCs w:val="30"/>
          <w:bdr w:val="none" w:sz="0" w:space="0" w:color="auto" w:frame="1"/>
        </w:rPr>
        <w:t>-</w:t>
      </w:r>
      <w:r w:rsidRPr="00473135">
        <w:rPr>
          <w:rFonts w:ascii="仿宋_gb2312" w:eastAsia="仿宋_gb2312" w:hAnsi="微软雅黑" w:cs="宋体" w:hint="eastAsia"/>
          <w:color w:val="333333"/>
          <w:sz w:val="30"/>
          <w:szCs w:val="30"/>
          <w:bdr w:val="none" w:sz="0" w:space="0" w:color="auto" w:frame="1"/>
        </w:rPr>
        <w:t>格拉斯哥大学联合研究生院等项目的基础上，拓展新的合作项目，配合国家“一带一路”战略实施，积极探索境外办学。</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）实施“海外学习”计划</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加快学生培养的国际化进程</w:t>
      </w:r>
      <w:r w:rsidRPr="00473135">
        <w:rPr>
          <w:rFonts w:ascii="仿宋_gb2312" w:eastAsia="仿宋_gb2312" w:hAnsi="微软雅黑" w:cs="宋体" w:hint="eastAsia"/>
          <w:color w:val="333333"/>
          <w:sz w:val="30"/>
          <w:szCs w:val="30"/>
          <w:bdr w:val="none" w:sz="0" w:space="0" w:color="auto" w:frame="1"/>
        </w:rPr>
        <w:t>，充分利用国家留学基金委海外留学项目，多方筹措资金，加强对学生海外交流的资助力度。</w:t>
      </w:r>
      <w:r w:rsidRPr="00473135">
        <w:rPr>
          <w:rFonts w:ascii="仿宋_gb2312" w:eastAsia="仿宋_gb2312" w:hAnsi="微软雅黑" w:cs="宋体" w:hint="eastAsia"/>
          <w:color w:val="333333"/>
          <w:sz w:val="30"/>
          <w:szCs w:val="30"/>
          <w:bdr w:val="none" w:sz="0" w:space="0" w:color="auto" w:frame="1"/>
        </w:rPr>
        <w:lastRenderedPageBreak/>
        <w:t>与海外高校建立更多的</w:t>
      </w:r>
      <w:r w:rsidRPr="00473135">
        <w:rPr>
          <w:rFonts w:ascii="inherit" w:eastAsia="仿宋_gb2312" w:hAnsi="inherit" w:cs="宋体"/>
          <w:color w:val="333333"/>
          <w:sz w:val="30"/>
          <w:szCs w:val="30"/>
          <w:bdr w:val="none" w:sz="0" w:space="0" w:color="auto" w:frame="1"/>
        </w:rPr>
        <w:t>2+2</w:t>
      </w: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3+2</w:t>
      </w: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color w:val="333333"/>
          <w:sz w:val="30"/>
          <w:szCs w:val="30"/>
          <w:bdr w:val="none" w:sz="0" w:space="0" w:color="auto" w:frame="1"/>
        </w:rPr>
        <w:t>1+1</w:t>
      </w:r>
      <w:r w:rsidRPr="00473135">
        <w:rPr>
          <w:rFonts w:ascii="仿宋_gb2312" w:eastAsia="仿宋_gb2312" w:hAnsi="微软雅黑" w:cs="宋体" w:hint="eastAsia"/>
          <w:color w:val="333333"/>
          <w:sz w:val="30"/>
          <w:szCs w:val="30"/>
          <w:bdr w:val="none" w:sz="0" w:space="0" w:color="auto" w:frame="1"/>
        </w:rPr>
        <w:t>等</w:t>
      </w:r>
      <w:r w:rsidRPr="00473135">
        <w:rPr>
          <w:rFonts w:ascii="inherit" w:eastAsia="仿宋_gb2312" w:hAnsi="inherit" w:cs="宋体"/>
          <w:color w:val="333333"/>
          <w:sz w:val="30"/>
          <w:szCs w:val="30"/>
          <w:bdr w:val="none" w:sz="0" w:space="0" w:color="auto" w:frame="1"/>
        </w:rPr>
        <w:t>N+N</w:t>
      </w:r>
      <w:r w:rsidRPr="00473135">
        <w:rPr>
          <w:rFonts w:ascii="仿宋_gb2312" w:eastAsia="仿宋_gb2312" w:hAnsi="微软雅黑" w:cs="宋体" w:hint="eastAsia"/>
          <w:color w:val="333333"/>
          <w:sz w:val="30"/>
          <w:szCs w:val="30"/>
          <w:bdr w:val="none" w:sz="0" w:space="0" w:color="auto" w:frame="1"/>
        </w:rPr>
        <w:t>联合培养双学位项目。进一步规范学生海外交流交换的选拔流程，建立公开、透明的选拔机制，解决好校内政策制度的配套衔接问题。</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4</w:t>
      </w:r>
      <w:r w:rsidRPr="00473135">
        <w:rPr>
          <w:rFonts w:ascii="仿宋_gb2312" w:eastAsia="仿宋_gb2312" w:hAnsi="inherit" w:cs="宋体" w:hint="eastAsia"/>
          <w:b/>
          <w:bCs/>
          <w:color w:val="333333"/>
          <w:sz w:val="30"/>
        </w:rPr>
        <w:t>）推动“留学南开”计划</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加强“留学南开”品牌建设</w:t>
      </w:r>
      <w:r w:rsidRPr="00473135">
        <w:rPr>
          <w:rFonts w:ascii="仿宋_gb2312" w:eastAsia="仿宋_gb2312" w:hAnsi="微软雅黑" w:cs="宋体" w:hint="eastAsia"/>
          <w:color w:val="333333"/>
          <w:sz w:val="30"/>
          <w:szCs w:val="30"/>
          <w:bdr w:val="none" w:sz="0" w:space="0" w:color="auto" w:frame="1"/>
        </w:rPr>
        <w:t>。充分利用中国政府奖学金、孔子学院奖学金等资源，拓展留学生招生渠道，扩大留学生规模。优化留学生的生源结构和层次结构，增加“一带一路”沿线国家的留学生人数，增加学历生数量，进一步提高留学生招生和培养质量。</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完善对留学生的趋同化管理</w:t>
      </w:r>
      <w:r w:rsidRPr="00473135">
        <w:rPr>
          <w:rFonts w:ascii="仿宋_gb2312" w:eastAsia="仿宋_gb2312" w:hAnsi="微软雅黑" w:cs="宋体" w:hint="eastAsia"/>
          <w:color w:val="333333"/>
          <w:sz w:val="30"/>
          <w:szCs w:val="30"/>
          <w:bdr w:val="none" w:sz="0" w:space="0" w:color="auto" w:frame="1"/>
        </w:rPr>
        <w:t>。提升留学生管理与服务质量，做好留学生校友工作。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5</w:t>
      </w:r>
      <w:r w:rsidRPr="00473135">
        <w:rPr>
          <w:rFonts w:ascii="仿宋_gb2312" w:eastAsia="仿宋_gb2312" w:hAnsi="inherit" w:cs="宋体" w:hint="eastAsia"/>
          <w:b/>
          <w:bCs/>
          <w:color w:val="333333"/>
          <w:sz w:val="30"/>
        </w:rPr>
        <w:t>）做好孔子学院工作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自觉服务于中华文化“走出去”战略</w:t>
      </w:r>
      <w:r w:rsidRPr="00473135">
        <w:rPr>
          <w:rFonts w:ascii="仿宋_gb2312" w:eastAsia="仿宋_gb2312" w:hAnsi="微软雅黑" w:cs="宋体" w:hint="eastAsia"/>
          <w:color w:val="333333"/>
          <w:sz w:val="30"/>
          <w:szCs w:val="30"/>
          <w:bdr w:val="none" w:sz="0" w:space="0" w:color="auto" w:frame="1"/>
        </w:rPr>
        <w:t>，做好孔子学院的发展规划，在建设好现有</w:t>
      </w:r>
      <w:r w:rsidRPr="00473135">
        <w:rPr>
          <w:rFonts w:ascii="inherit" w:eastAsia="仿宋_gb2312" w:hAnsi="inherit" w:cs="宋体"/>
          <w:color w:val="333333"/>
          <w:sz w:val="30"/>
          <w:szCs w:val="30"/>
          <w:bdr w:val="none" w:sz="0" w:space="0" w:color="auto" w:frame="1"/>
        </w:rPr>
        <w:t>8</w:t>
      </w:r>
      <w:r w:rsidRPr="00473135">
        <w:rPr>
          <w:rFonts w:ascii="仿宋_gb2312" w:eastAsia="仿宋_gb2312" w:hAnsi="微软雅黑" w:cs="宋体" w:hint="eastAsia"/>
          <w:color w:val="333333"/>
          <w:sz w:val="30"/>
          <w:szCs w:val="30"/>
          <w:bdr w:val="none" w:sz="0" w:space="0" w:color="auto" w:frame="1"/>
        </w:rPr>
        <w:t>所孔子学院的基础上，在巴西、德国、俄罗斯及非洲等积极寻找合作伙伴，共建孔子学院。</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以孔子学院为平台，深化与合作校的多方交流</w:t>
      </w:r>
      <w:r w:rsidRPr="00473135">
        <w:rPr>
          <w:rFonts w:ascii="仿宋_gb2312" w:eastAsia="仿宋_gb2312" w:hAnsi="微软雅黑" w:cs="宋体" w:hint="eastAsia"/>
          <w:color w:val="333333"/>
          <w:sz w:val="30"/>
          <w:szCs w:val="30"/>
          <w:bdr w:val="none" w:sz="0" w:space="0" w:color="auto" w:frame="1"/>
        </w:rPr>
        <w:t>。</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发挥好孔子学院研究和培训基地作用</w:t>
      </w:r>
      <w:r w:rsidRPr="00473135">
        <w:rPr>
          <w:rFonts w:ascii="仿宋_gb2312" w:eastAsia="仿宋_gb2312" w:hAnsi="微软雅黑" w:cs="宋体" w:hint="eastAsia"/>
          <w:color w:val="333333"/>
          <w:sz w:val="30"/>
          <w:szCs w:val="30"/>
          <w:bdr w:val="none" w:sz="0" w:space="0" w:color="auto" w:frame="1"/>
        </w:rPr>
        <w:t>。依托跨文化交流研究院，做好孔子学院总部的各类培训和研究工作。</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6</w:t>
      </w:r>
      <w:r w:rsidRPr="00473135">
        <w:rPr>
          <w:rFonts w:ascii="仿宋_gb2312" w:eastAsia="仿宋_gb2312" w:hAnsi="inherit" w:cs="宋体" w:hint="eastAsia"/>
          <w:b/>
          <w:bCs/>
          <w:color w:val="333333"/>
          <w:sz w:val="30"/>
        </w:rPr>
        <w:t>）实施“海外影响力提升”计划</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加强海外宣传。</w:t>
      </w:r>
      <w:r w:rsidRPr="00473135">
        <w:rPr>
          <w:rFonts w:ascii="仿宋_gb2312" w:eastAsia="仿宋_gb2312" w:hAnsi="微软雅黑" w:cs="宋体" w:hint="eastAsia"/>
          <w:color w:val="333333"/>
          <w:sz w:val="30"/>
          <w:szCs w:val="30"/>
          <w:bdr w:val="none" w:sz="0" w:space="0" w:color="auto" w:frame="1"/>
        </w:rPr>
        <w:t>建好高水平英文网站，通过海外校友、合作伙伴、多边组织等开发有效的海外宣传渠道，建立以新媒体为主的有效的海外宣传平台，探索易于被海外受众接受和在海外传播的内容和表达方式，开展海外传播的相关研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bookmarkStart w:id="38" w:name="_Toc456430846"/>
      <w:bookmarkStart w:id="39" w:name="_Toc456430844"/>
      <w:bookmarkEnd w:id="38"/>
      <w:r w:rsidRPr="00473135">
        <w:rPr>
          <w:rFonts w:ascii="仿宋_gb2312" w:eastAsia="仿宋_gb2312" w:hAnsi="inherit" w:cs="宋体" w:hint="eastAsia"/>
          <w:b/>
          <w:bCs/>
          <w:color w:val="3C3C3C"/>
          <w:sz w:val="30"/>
        </w:rPr>
        <w:t>支持师生参与国际组织和事务</w:t>
      </w:r>
      <w:bookmarkEnd w:id="39"/>
      <w:r w:rsidRPr="00473135">
        <w:rPr>
          <w:rFonts w:ascii="仿宋_gb2312" w:eastAsia="仿宋_gb2312" w:hAnsi="inherit" w:cs="宋体" w:hint="eastAsia"/>
          <w:color w:val="333333"/>
          <w:sz w:val="30"/>
          <w:szCs w:val="30"/>
          <w:bdr w:val="none" w:sz="0" w:space="0" w:color="auto" w:frame="1"/>
        </w:rPr>
        <w:t>，主动参与全球可持续发展议程和世界高等教育改革，并发挥积极作用。</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40" w:name="_Toc459219296"/>
      <w:r w:rsidRPr="00473135">
        <w:rPr>
          <w:rFonts w:ascii="楷体_gb2312" w:eastAsia="楷体_gb2312" w:hAnsi="inherit" w:cs="宋体" w:hint="eastAsia"/>
          <w:b/>
          <w:bCs/>
          <w:color w:val="3C3C3C"/>
          <w:sz w:val="30"/>
          <w:szCs w:val="30"/>
          <w:bdr w:val="none" w:sz="0" w:space="0" w:color="auto" w:frame="1"/>
        </w:rPr>
        <w:t>（六）实施“校区协同”计划，完善治理结构和优化支撑服务体系</w:t>
      </w:r>
      <w:bookmarkEnd w:id="40"/>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bookmarkStart w:id="41" w:name="_Toc458730410"/>
      <w:r w:rsidRPr="00473135">
        <w:rPr>
          <w:rFonts w:ascii="仿宋" w:eastAsia="仿宋" w:hAnsi="仿宋" w:cs="宋体" w:hint="eastAsia"/>
          <w:b/>
          <w:bCs/>
          <w:color w:val="3C3C3C"/>
          <w:sz w:val="30"/>
        </w:rPr>
        <w:lastRenderedPageBreak/>
        <w:t>1.</w:t>
      </w:r>
      <w:bookmarkEnd w:id="41"/>
      <w:r w:rsidRPr="00473135">
        <w:rPr>
          <w:rFonts w:ascii="仿宋" w:eastAsia="仿宋" w:hAnsi="仿宋" w:cs="宋体" w:hint="eastAsia"/>
          <w:b/>
          <w:bCs/>
          <w:color w:val="333333"/>
          <w:sz w:val="30"/>
        </w:rPr>
        <w:t>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党领导下的校院两级师生共同治理体系更加科学规范高效，“一校三区”运行高效顺畅，支撑保障更加有力，资源使用的集约与共享度显著提高。</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）推进学校治理体系与治理能力现代化建设</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坚持和改进党委领导下的校长负责制</w:t>
      </w:r>
      <w:r w:rsidRPr="00473135">
        <w:rPr>
          <w:rFonts w:ascii="仿宋_gb2312" w:eastAsia="仿宋_gb2312" w:hAnsi="微软雅黑" w:cs="宋体" w:hint="eastAsia"/>
          <w:color w:val="333333"/>
          <w:sz w:val="30"/>
          <w:szCs w:val="30"/>
          <w:bdr w:val="none" w:sz="0" w:space="0" w:color="auto" w:frame="1"/>
        </w:rPr>
        <w:t>，以《南开大学章程》为基本遵循，加快去行政化改革，基本形成南开特色现代大学制度和协同高效的管理服务体系。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健全以学术委员会为核心的校院两级学术治理架构</w:t>
      </w:r>
      <w:r w:rsidRPr="00473135">
        <w:rPr>
          <w:rFonts w:ascii="仿宋_gb2312" w:eastAsia="仿宋_gb2312" w:hAnsi="微软雅黑" w:cs="宋体" w:hint="eastAsia"/>
          <w:color w:val="333333"/>
          <w:sz w:val="30"/>
          <w:szCs w:val="30"/>
          <w:bdr w:val="none" w:sz="0" w:space="0" w:color="auto" w:frame="1"/>
        </w:rPr>
        <w:t>，发挥学术委员会在教师治学中的主导作用，尊重并支持学术委员会独立履行职责。</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发挥教代会、学</w:t>
      </w:r>
      <w:r w:rsidRPr="00473135">
        <w:rPr>
          <w:rFonts w:ascii="inherit" w:eastAsia="仿宋_gb2312" w:hAnsi="inherit" w:cs="宋体"/>
          <w:b/>
          <w:bCs/>
          <w:color w:val="333333"/>
          <w:sz w:val="30"/>
        </w:rPr>
        <w:t>/</w:t>
      </w:r>
      <w:r w:rsidRPr="00473135">
        <w:rPr>
          <w:rFonts w:ascii="仿宋_gb2312" w:eastAsia="仿宋_gb2312" w:hAnsi="inherit" w:cs="宋体" w:hint="eastAsia"/>
          <w:b/>
          <w:bCs/>
          <w:color w:val="333333"/>
          <w:sz w:val="30"/>
        </w:rPr>
        <w:t>研代会等在学校民主决策机制中的作用</w:t>
      </w:r>
      <w:r w:rsidRPr="00473135">
        <w:rPr>
          <w:rFonts w:ascii="仿宋_gb2312" w:eastAsia="仿宋_gb2312" w:hAnsi="微软雅黑" w:cs="宋体" w:hint="eastAsia"/>
          <w:color w:val="333333"/>
          <w:sz w:val="30"/>
          <w:szCs w:val="30"/>
          <w:bdr w:val="none" w:sz="0" w:space="0" w:color="auto" w:frame="1"/>
        </w:rPr>
        <w:t>，探索师生代表参与学校民主管理监督的更有效机制。完善信息公开平台建设，提升校务公开广度和深度，形成党内监督、行政监督、学术监督、民主监督各司其职、相互支撑的校务监督体系。</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组建南开大学理事会</w:t>
      </w:r>
      <w:r w:rsidRPr="00473135">
        <w:rPr>
          <w:rFonts w:ascii="仿宋_gb2312" w:eastAsia="仿宋_gb2312" w:hAnsi="微软雅黑" w:cs="宋体" w:hint="eastAsia"/>
          <w:color w:val="333333"/>
          <w:sz w:val="30"/>
          <w:szCs w:val="30"/>
          <w:bdr w:val="none" w:sz="0" w:space="0" w:color="auto" w:frame="1"/>
        </w:rPr>
        <w:t>，积极探索建立社会参与学校决策、管理和监督、拓展学校发展资源的体制机制。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明确校院两级管理的权限和责任</w:t>
      </w:r>
      <w:r w:rsidRPr="00473135">
        <w:rPr>
          <w:rFonts w:ascii="仿宋_gb2312" w:eastAsia="仿宋_gb2312" w:hAnsi="微软雅黑" w:cs="宋体" w:hint="eastAsia"/>
          <w:color w:val="333333"/>
          <w:sz w:val="30"/>
          <w:szCs w:val="30"/>
          <w:bdr w:val="none" w:sz="0" w:space="0" w:color="auto" w:frame="1"/>
        </w:rPr>
        <w:t>，依照新《专业学院工作细则》，依托“争创一流统筹建设”计划，在学科发展、队伍建设、财务管理、资源配置等方面落实学院自主权，完善考核评价体系与资源调配机制。</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）拓展完善“一校三区”功能布局</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微软雅黑" w:cs="宋体" w:hint="eastAsia"/>
          <w:color w:val="333333"/>
          <w:sz w:val="30"/>
          <w:szCs w:val="30"/>
          <w:bdr w:val="none" w:sz="0" w:space="0" w:color="auto" w:frame="1"/>
        </w:rPr>
        <w:t>明确各校区办学定位，统筹“一校三区”协调发展。</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加快完善津南校区办学功能</w:t>
      </w:r>
      <w:r w:rsidRPr="00473135">
        <w:rPr>
          <w:rFonts w:ascii="仿宋_gb2312" w:eastAsia="仿宋_gb2312" w:hAnsi="微软雅黑" w:cs="宋体" w:hint="eastAsia"/>
          <w:color w:val="333333"/>
          <w:sz w:val="30"/>
          <w:szCs w:val="30"/>
          <w:bdr w:val="none" w:sz="0" w:space="0" w:color="auto" w:frame="1"/>
        </w:rPr>
        <w:t>，完成在建、待建（历史复建区馆舍等）项目，新增学生宿舍、教师公寓</w:t>
      </w:r>
      <w:r w:rsidRPr="00473135">
        <w:rPr>
          <w:rFonts w:ascii="inherit" w:eastAsia="仿宋_gb2312" w:hAnsi="inherit" w:cs="宋体"/>
          <w:color w:val="333333"/>
          <w:sz w:val="30"/>
          <w:szCs w:val="30"/>
          <w:bdr w:val="none" w:sz="0" w:space="0" w:color="auto" w:frame="1"/>
        </w:rPr>
        <w:t>54000</w:t>
      </w:r>
      <w:r w:rsidRPr="00473135">
        <w:rPr>
          <w:rFonts w:ascii="仿宋_gb2312" w:eastAsia="仿宋_gb2312" w:hAnsi="微软雅黑" w:cs="宋体" w:hint="eastAsia"/>
          <w:color w:val="333333"/>
          <w:sz w:val="30"/>
          <w:szCs w:val="30"/>
          <w:bdr w:val="none" w:sz="0" w:space="0" w:color="auto" w:frame="1"/>
        </w:rPr>
        <w:t>平方米。</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做好八里台校区规划</w:t>
      </w:r>
      <w:r w:rsidRPr="00473135">
        <w:rPr>
          <w:rFonts w:ascii="仿宋_gb2312" w:eastAsia="仿宋_gb2312" w:hAnsi="微软雅黑" w:cs="宋体" w:hint="eastAsia"/>
          <w:color w:val="333333"/>
          <w:sz w:val="30"/>
          <w:szCs w:val="30"/>
          <w:bdr w:val="none" w:sz="0" w:space="0" w:color="auto" w:frame="1"/>
        </w:rPr>
        <w:t>，高水平完成校园规划修编，调整功能布局，优化公房使用，改善学生宿舍条件，完成图书馆等修缮工程和幼儿园等新建项目，整饬校园环境，增加校园舒适度。</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将泰达学院打造成产学合作前沿枢纽和国际化窗口</w:t>
      </w:r>
      <w:r w:rsidRPr="00473135">
        <w:rPr>
          <w:rFonts w:ascii="仿宋_gb2312" w:eastAsia="仿宋_gb2312" w:hAnsi="微软雅黑" w:cs="宋体" w:hint="eastAsia"/>
          <w:color w:val="333333"/>
          <w:sz w:val="30"/>
          <w:szCs w:val="30"/>
          <w:bdr w:val="none" w:sz="0" w:space="0" w:color="auto" w:frame="1"/>
        </w:rPr>
        <w:t>，建设重点服务滨海新区的创新平台和产学研一体的科技转化中心。</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不断调整优化“一校三区”运行机制与服务方式，</w:t>
      </w:r>
      <w:r w:rsidRPr="00473135">
        <w:rPr>
          <w:rFonts w:ascii="仿宋_gb2312" w:eastAsia="仿宋_gb2312" w:hAnsi="微软雅黑" w:cs="宋体" w:hint="eastAsia"/>
          <w:color w:val="333333"/>
          <w:sz w:val="30"/>
          <w:szCs w:val="30"/>
          <w:bdr w:val="none" w:sz="0" w:space="0" w:color="auto" w:frame="1"/>
        </w:rPr>
        <w:t>提高各校区师生服务中心的效能。</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）强化校园信息化支撑服务能力</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建成“在线南开”</w:t>
      </w:r>
      <w:r w:rsidRPr="00473135">
        <w:rPr>
          <w:rFonts w:ascii="仿宋_gb2312" w:eastAsia="仿宋_gb2312" w:hAnsi="微软雅黑" w:cs="宋体" w:hint="eastAsia"/>
          <w:color w:val="333333"/>
          <w:sz w:val="30"/>
          <w:szCs w:val="30"/>
          <w:bdr w:val="none" w:sz="0" w:space="0" w:color="auto" w:frame="1"/>
        </w:rPr>
        <w:t>，以信息化推进行政管理和教学科研改革，支持学生在线学习、师生在线互动、机关在线服务，支撑“一校三区”协同发展。</w:t>
      </w:r>
      <w:r w:rsidRPr="00473135">
        <w:rPr>
          <w:rFonts w:ascii="inherit" w:eastAsia="仿宋_gb2312" w:hAnsi="inherit" w:cs="宋体"/>
          <w:color w:val="000000"/>
          <w:sz w:val="30"/>
          <w:szCs w:val="30"/>
          <w:bdr w:val="none" w:sz="0" w:space="0" w:color="auto" w:frame="1"/>
        </w:rPr>
        <w:t>加强基础网络设施建设和改造，提高校园网络的稳定性、安全性和适用度，构建满足跨校区教学、科研、管理需要的统一网路支撑平台。完善学校管理信息系统建设，以大数据为支撑，优化信息系统架构，改进用户体验。整合教学信息化基础设施，构建资源共享的学习环境，建设各类学术资源库和研究协作平台。推进网上服务大厅建设，实现各类服务集中、校务信息公开。</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4</w:t>
      </w:r>
      <w:r w:rsidRPr="00473135">
        <w:rPr>
          <w:rFonts w:ascii="仿宋_gb2312" w:eastAsia="仿宋_gb2312" w:hAnsi="inherit" w:cs="宋体" w:hint="eastAsia"/>
          <w:b/>
          <w:bCs/>
          <w:color w:val="333333"/>
          <w:sz w:val="30"/>
        </w:rPr>
        <w:t>）提升图书文献资源服务保障水平</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000000"/>
          <w:sz w:val="30"/>
        </w:rPr>
        <w:t>推动图书馆数字化智能化基础设施和软件平台建设</w:t>
      </w:r>
      <w:r w:rsidRPr="00473135">
        <w:rPr>
          <w:rFonts w:ascii="仿宋_gb2312" w:eastAsia="仿宋_gb2312" w:hAnsi="微软雅黑" w:cs="宋体" w:hint="eastAsia"/>
          <w:color w:val="000000"/>
          <w:sz w:val="30"/>
          <w:szCs w:val="30"/>
          <w:bdr w:val="none" w:sz="0" w:space="0" w:color="auto" w:frame="1"/>
        </w:rPr>
        <w:t>。加强重点学科、特色学科、新兴交叉学科文献建设，按专题、分系列进行馆藏数字化建设，使学科文献建设达到国内领先水平。建立多层次文献资源保障体系，高标准推进全校共享的书目数据库建设，提高文献保障水平和服务质量。</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5</w:t>
      </w:r>
      <w:r w:rsidRPr="00473135">
        <w:rPr>
          <w:rFonts w:ascii="仿宋_gb2312" w:eastAsia="仿宋_gb2312" w:hAnsi="inherit" w:cs="宋体" w:hint="eastAsia"/>
          <w:b/>
          <w:bCs/>
          <w:color w:val="333333"/>
          <w:sz w:val="30"/>
        </w:rPr>
        <w:t>）完善财务与资产管理</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拓宽多元筹资渠道</w:t>
      </w:r>
      <w:r w:rsidRPr="00473135">
        <w:rPr>
          <w:rFonts w:ascii="仿宋_gb2312" w:eastAsia="仿宋_gb2312" w:hAnsi="微软雅黑" w:cs="宋体" w:hint="eastAsia"/>
          <w:color w:val="333333"/>
          <w:sz w:val="30"/>
          <w:szCs w:val="30"/>
          <w:bdr w:val="none" w:sz="0" w:space="0" w:color="auto" w:frame="1"/>
        </w:rPr>
        <w:t>，</w:t>
      </w:r>
      <w:r w:rsidRPr="00473135">
        <w:rPr>
          <w:rFonts w:ascii="inherit" w:eastAsia="仿宋_gb2312" w:hAnsi="inherit" w:cs="宋体"/>
          <w:b/>
          <w:bCs/>
          <w:color w:val="333333"/>
          <w:sz w:val="30"/>
        </w:rPr>
        <w:t>提高资源使用效率</w:t>
      </w:r>
      <w:r w:rsidRPr="00473135">
        <w:rPr>
          <w:rFonts w:ascii="仿宋_gb2312" w:eastAsia="仿宋_gb2312" w:hAnsi="微软雅黑" w:cs="宋体" w:hint="eastAsia"/>
          <w:color w:val="333333"/>
          <w:sz w:val="30"/>
          <w:szCs w:val="30"/>
          <w:bdr w:val="none" w:sz="0" w:space="0" w:color="auto" w:frame="1"/>
        </w:rPr>
        <w:t>。提高多样化融资能力，全面启动“新校园新南开新百年”筹款计划。以内控体系建设为龙头，加强财务监督和审计，健全财务风险防控机制，确保资源配置和管理运行科学规范。加强预算管理，落实经济责任，提高经费使用效益。全面规范国有资产管理，推进公共</w:t>
      </w:r>
      <w:r w:rsidRPr="00473135">
        <w:rPr>
          <w:rFonts w:ascii="仿宋_gb2312" w:eastAsia="仿宋_gb2312" w:hAnsi="微软雅黑" w:cs="宋体" w:hint="eastAsia"/>
          <w:color w:val="333333"/>
          <w:sz w:val="30"/>
          <w:szCs w:val="30"/>
          <w:bdr w:val="none" w:sz="0" w:space="0" w:color="auto" w:frame="1"/>
        </w:rPr>
        <w:lastRenderedPageBreak/>
        <w:t>资源成本核算、有偿使用，公房改革基本到位。完善设备共享机制，提高资源使用效率。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6</w:t>
      </w:r>
      <w:r w:rsidRPr="00473135">
        <w:rPr>
          <w:rFonts w:ascii="仿宋_gb2312" w:eastAsia="仿宋_gb2312" w:hAnsi="inherit" w:cs="宋体" w:hint="eastAsia"/>
          <w:b/>
          <w:bCs/>
          <w:color w:val="333333"/>
          <w:sz w:val="30"/>
        </w:rPr>
        <w:t>）提升后勤服务保障水平</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坚持后勤社会化改革方向，统筹推进后勤服务体系和制度建设</w:t>
      </w:r>
      <w:r w:rsidRPr="00473135">
        <w:rPr>
          <w:rFonts w:ascii="仿宋_gb2312" w:eastAsia="仿宋_gb2312" w:hAnsi="微软雅黑" w:cs="宋体" w:hint="eastAsia"/>
          <w:color w:val="333333"/>
          <w:sz w:val="30"/>
          <w:szCs w:val="30"/>
          <w:bdr w:val="none" w:sz="0" w:space="0" w:color="auto" w:frame="1"/>
        </w:rPr>
        <w:t>。深化工程修缮及物业服务管理改革，加强商业用房管理，探索实施能源运行指标化管理方案。进一步提高校园节能、安全、绿化水平。</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提高后勤服务的专业化、标准化、现代化水平</w:t>
      </w:r>
      <w:r w:rsidRPr="00473135">
        <w:rPr>
          <w:rFonts w:ascii="仿宋_gb2312" w:eastAsia="仿宋_gb2312" w:hAnsi="微软雅黑" w:cs="宋体" w:hint="eastAsia"/>
          <w:color w:val="333333"/>
          <w:sz w:val="30"/>
          <w:szCs w:val="30"/>
          <w:bdr w:val="none" w:sz="0" w:space="0" w:color="auto" w:frame="1"/>
        </w:rPr>
        <w:t>，强化服务教学科研和师生员工的能力，完善安全可靠的后勤服务保障体系。</w:t>
      </w:r>
      <w:bookmarkStart w:id="42" w:name="_Toc456430849"/>
      <w:bookmarkEnd w:id="42"/>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43" w:name="_Toc459219297"/>
      <w:r w:rsidRPr="00473135">
        <w:rPr>
          <w:rFonts w:ascii="楷体_gb2312" w:eastAsia="楷体_gb2312" w:hAnsi="inherit" w:cs="宋体" w:hint="eastAsia"/>
          <w:b/>
          <w:bCs/>
          <w:color w:val="3C3C3C"/>
          <w:sz w:val="30"/>
          <w:szCs w:val="30"/>
          <w:bdr w:val="none" w:sz="0" w:space="0" w:color="auto" w:frame="1"/>
        </w:rPr>
        <w:t>（七）实施“文化繁荣”计划，建设根植优秀传统、富含时代精神的南开文化</w:t>
      </w:r>
      <w:bookmarkEnd w:id="43"/>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inherit" w:cs="宋体" w:hint="eastAsia"/>
          <w:b/>
          <w:bCs/>
          <w:color w:val="333333"/>
          <w:sz w:val="30"/>
        </w:rPr>
        <w:t>1.预期目标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color w:val="333333"/>
          <w:sz w:val="30"/>
          <w:szCs w:val="30"/>
          <w:bdr w:val="none" w:sz="0" w:space="0" w:color="auto" w:frame="1"/>
        </w:rPr>
        <w:t>成为马克思主义中国化当代化大众化的重要基地、研究传播中华优秀传统文化的重要基地、研究吸收世界文明优秀成果的重要基地，成为具有鲜明“公能”品格的大学文化示范区。</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）培育和践行核心价值观</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把弘扬“公能”精神与培育和践行社会主义核心价值观有机结合起来</w:t>
      </w:r>
      <w:r w:rsidRPr="00473135">
        <w:rPr>
          <w:rFonts w:ascii="仿宋_gb2312" w:eastAsia="仿宋_gb2312" w:hAnsi="inherit" w:cs="宋体" w:hint="eastAsia"/>
          <w:color w:val="333333"/>
          <w:sz w:val="30"/>
          <w:szCs w:val="30"/>
          <w:bdr w:val="none" w:sz="0" w:space="0" w:color="auto" w:frame="1"/>
        </w:rPr>
        <w:t>，作为凝魂聚气、强基固本的基础工程，融入教学、管理、服务和思想政治教育的全过程，作为衡量一切工作和师生言行举止的价值标准，使南开师生自觉承担起建设富强民主文明和谐社会主义强国的为“公”之责。</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研究和传承中华优秀传统文化</w:t>
      </w:r>
      <w:r w:rsidRPr="00473135">
        <w:rPr>
          <w:rFonts w:ascii="仿宋_gb2312" w:eastAsia="仿宋_gb2312" w:hAnsi="inherit" w:cs="宋体" w:hint="eastAsia"/>
          <w:color w:val="333333"/>
          <w:sz w:val="30"/>
          <w:szCs w:val="30"/>
          <w:bdr w:val="none" w:sz="0" w:space="0" w:color="auto" w:frame="1"/>
        </w:rPr>
        <w:t>，使南开师生从自己做起、从小事做起，自觉践行爱国敬业诚信友善的道德品行。</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研究和吸收世界文明优秀成果</w:t>
      </w:r>
      <w:r w:rsidRPr="00473135">
        <w:rPr>
          <w:rFonts w:ascii="仿宋_gb2312" w:eastAsia="仿宋_gb2312" w:hAnsi="inherit" w:cs="宋体" w:hint="eastAsia"/>
          <w:color w:val="333333"/>
          <w:sz w:val="30"/>
          <w:szCs w:val="30"/>
          <w:bdr w:val="none" w:sz="0" w:space="0" w:color="auto" w:frame="1"/>
        </w:rPr>
        <w:t>，使南开师生自觉追求平等自由公正法治的社会价值。</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）实施以马克思主义为指导的哲学社会科学繁荣工程</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以推动马克思主义中国化当代化大众化为主线</w:t>
      </w:r>
      <w:r w:rsidRPr="00473135">
        <w:rPr>
          <w:rFonts w:ascii="仿宋_gb2312" w:eastAsia="仿宋_gb2312" w:hAnsi="inherit" w:cs="宋体" w:hint="eastAsia"/>
          <w:color w:val="333333"/>
          <w:sz w:val="30"/>
          <w:szCs w:val="30"/>
          <w:bdr w:val="none" w:sz="0" w:space="0" w:color="auto" w:frame="1"/>
        </w:rPr>
        <w:t>，以繁荣哲学社会科学为目标，开展马克思主义建设工程。坚持四项基本原则和“百花齐放百家争鸣”的方针，坚定师生对中国特色社会主义的自信与认同。举全校之力，建好重点马克思主义学院。</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3</w:t>
      </w:r>
      <w:r w:rsidRPr="00473135">
        <w:rPr>
          <w:rFonts w:ascii="仿宋_gb2312" w:eastAsia="仿宋_gb2312" w:hAnsi="inherit" w:cs="宋体" w:hint="eastAsia"/>
          <w:b/>
          <w:bCs/>
          <w:color w:val="333333"/>
          <w:sz w:val="30"/>
        </w:rPr>
        <w:t>）打造南开特色的校园文化</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以“允公允能日新月异”作为核心价值观的南开表达</w:t>
      </w:r>
      <w:r w:rsidRPr="00473135">
        <w:rPr>
          <w:rFonts w:ascii="仿宋_gb2312" w:eastAsia="仿宋_gb2312" w:hAnsi="inherit" w:cs="宋体" w:hint="eastAsia"/>
          <w:color w:val="333333"/>
          <w:sz w:val="30"/>
          <w:szCs w:val="30"/>
          <w:bdr w:val="none" w:sz="0" w:space="0" w:color="auto" w:frame="1"/>
        </w:rPr>
        <w:t>，植根南开百年历史文化积淀，阐扬与时俱进的精神特质，凝聚师生校友共同追求，使教工“秉公尽能”，学生“立公增能”，形成凸显“公能”品质的校风教风学风。</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4</w:t>
      </w:r>
      <w:r w:rsidRPr="00473135">
        <w:rPr>
          <w:rFonts w:ascii="仿宋_gb2312" w:eastAsia="仿宋_gb2312" w:hAnsi="inherit" w:cs="宋体" w:hint="eastAsia"/>
          <w:b/>
          <w:bCs/>
          <w:color w:val="333333"/>
          <w:sz w:val="30"/>
        </w:rPr>
        <w:t>）发挥校史资教育人功能</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全面启动校史编研宣教工作</w:t>
      </w:r>
      <w:r w:rsidRPr="00473135">
        <w:rPr>
          <w:rFonts w:ascii="仿宋_gb2312" w:eastAsia="仿宋_gb2312" w:hAnsi="inherit" w:cs="宋体" w:hint="eastAsia"/>
          <w:color w:val="333333"/>
          <w:sz w:val="30"/>
          <w:szCs w:val="30"/>
          <w:bdr w:val="none" w:sz="0" w:space="0" w:color="auto" w:frame="1"/>
        </w:rPr>
        <w:t>，总结南开历史，研究南开道路，弘扬南开优良传统。发挥校史“以史鉴今、资教育人”的功能，重点抓好三部通史性著作的编写和修订，推动学院史志编纂，实施“南开大学校报校刊数字化工程”和“‘老南开’口述史料抢救工程”，推出一批校史精品力作，办好校史馆，在校史校训的宣传教育方面形成鲜明南开特色，取得显著社会效益。</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44" w:name="_Toc459219298"/>
      <w:r w:rsidRPr="00473135">
        <w:rPr>
          <w:rFonts w:ascii="楷体_gb2312" w:eastAsia="楷体_gb2312" w:hAnsi="inherit" w:cs="宋体" w:hint="eastAsia"/>
          <w:b/>
          <w:bCs/>
          <w:color w:val="3C3C3C"/>
          <w:sz w:val="30"/>
          <w:szCs w:val="30"/>
          <w:bdr w:val="none" w:sz="0" w:space="0" w:color="auto" w:frame="1"/>
        </w:rPr>
        <w:t>（八）全面加强和改进党的建设，为“十三五”改革发展提供坚强领导和有力保证</w:t>
      </w:r>
      <w:bookmarkEnd w:id="44"/>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inherit" w:cs="宋体" w:hint="eastAsia"/>
          <w:b/>
          <w:bCs/>
          <w:color w:val="333333"/>
          <w:sz w:val="30"/>
        </w:rPr>
        <w:t>1.预期目标</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color w:val="333333"/>
          <w:sz w:val="30"/>
          <w:szCs w:val="30"/>
          <w:bdr w:val="none" w:sz="0" w:space="0" w:color="auto" w:frame="1"/>
        </w:rPr>
        <w:t>成为加强和改进党对高校领导和全面从严治党的先进模范，在学校改革发展中发挥基层组织战斗堡垒作用的先进模范，在教书育人、科研育人和服务育人中发挥党员先锋模范作用的先进模范。</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2.主要举措</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1</w:t>
      </w:r>
      <w:r w:rsidRPr="00473135">
        <w:rPr>
          <w:rFonts w:ascii="仿宋_gb2312" w:eastAsia="仿宋_gb2312" w:hAnsi="inherit" w:cs="宋体" w:hint="eastAsia"/>
          <w:b/>
          <w:bCs/>
          <w:color w:val="333333"/>
          <w:sz w:val="30"/>
        </w:rPr>
        <w:t>）加强和改进党对学校的领导</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lastRenderedPageBreak/>
        <w:t>坚持社会主义办学方向。</w:t>
      </w:r>
      <w:r w:rsidRPr="00473135">
        <w:rPr>
          <w:rFonts w:ascii="仿宋_gb2312" w:eastAsia="仿宋_gb2312" w:hAnsi="inherit" w:cs="宋体" w:hint="eastAsia"/>
          <w:color w:val="333333"/>
          <w:sz w:val="30"/>
          <w:szCs w:val="30"/>
          <w:bdr w:val="none" w:sz="0" w:space="0" w:color="auto" w:frame="1"/>
        </w:rPr>
        <w:t>发挥党在学校工作中的领导核心作用，坚持“三重一大”集体决策，提高党委统领全局与驾驭改革、发展、稳定的能力。牢牢掌握意识形态工作领导权、管理权、话语权，加强和改进教师政治理论学习，强化课堂教学纪律，严守政治底线、法律底线、道德底线。</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认真贯彻群众路线。</w:t>
      </w:r>
      <w:r w:rsidRPr="00473135">
        <w:rPr>
          <w:rFonts w:ascii="仿宋_gb2312" w:eastAsia="仿宋_gb2312" w:hAnsi="inherit" w:cs="宋体" w:hint="eastAsia"/>
          <w:color w:val="333333"/>
          <w:sz w:val="30"/>
          <w:szCs w:val="30"/>
          <w:bdr w:val="none" w:sz="0" w:space="0" w:color="auto" w:frame="1"/>
        </w:rPr>
        <w:t>落实各级领导干部联系基层、党员联系师生等长效机制建设，尊重基层师生在改革发展中的首创精神，扩大党务公开，自觉接受党内外民主监督，推进决策的科学化、民主化、法治化。</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w:t>
      </w:r>
      <w:r w:rsidRPr="00473135">
        <w:rPr>
          <w:rFonts w:ascii="inherit" w:eastAsia="仿宋_gb2312" w:hAnsi="inherit" w:cs="宋体"/>
          <w:b/>
          <w:bCs/>
          <w:color w:val="333333"/>
          <w:sz w:val="30"/>
        </w:rPr>
        <w:t>2</w:t>
      </w:r>
      <w:r w:rsidRPr="00473135">
        <w:rPr>
          <w:rFonts w:ascii="仿宋_gb2312" w:eastAsia="仿宋_gb2312" w:hAnsi="inherit" w:cs="宋体" w:hint="eastAsia"/>
          <w:b/>
          <w:bCs/>
          <w:color w:val="333333"/>
          <w:sz w:val="30"/>
        </w:rPr>
        <w:t>）加强党的自身建设</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加强思想建设。</w:t>
      </w:r>
      <w:r w:rsidRPr="00473135">
        <w:rPr>
          <w:rFonts w:ascii="仿宋_gb2312" w:eastAsia="仿宋_gb2312" w:hAnsi="inherit" w:cs="宋体" w:hint="eastAsia"/>
          <w:color w:val="333333"/>
          <w:sz w:val="30"/>
          <w:szCs w:val="30"/>
          <w:bdr w:val="none" w:sz="0" w:space="0" w:color="auto" w:frame="1"/>
        </w:rPr>
        <w:t>联系实际持续开展党章学习，用马克思主义中国化的最新理论成果武装党员干部，扎实开展理想信念教育和党性党风党纪教育，自觉坚持中国特色社会主义道路。</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加强组织建设。</w:t>
      </w:r>
      <w:r w:rsidRPr="00473135">
        <w:rPr>
          <w:rFonts w:ascii="仿宋_gb2312" w:eastAsia="仿宋_gb2312" w:hAnsi="inherit" w:cs="宋体" w:hint="eastAsia"/>
          <w:color w:val="333333"/>
          <w:sz w:val="30"/>
          <w:szCs w:val="30"/>
          <w:bdr w:val="none" w:sz="0" w:space="0" w:color="auto" w:frame="1"/>
        </w:rPr>
        <w:t>认真贯彻民主集中制，严肃党内政治生活，完善党内民主和党务公开。规范学校党委会、常委会和学院党政联席会议制度，强化分党委在基层党建工作中的责任和作用。激发支部活力，规范“三会一课”，注重在优秀学术骨干中发展党员。加强学习型服务型党组织建设，以“创最佳党日”、“党建创新立项”等为载体，发挥基层党组织的政治核心和战斗堡垒作用。</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加强干部队伍建设。</w:t>
      </w:r>
      <w:r w:rsidRPr="00473135">
        <w:rPr>
          <w:rFonts w:ascii="仿宋_gb2312" w:eastAsia="仿宋_gb2312" w:hAnsi="inherit" w:cs="宋体" w:hint="eastAsia"/>
          <w:color w:val="333333"/>
          <w:sz w:val="30"/>
          <w:szCs w:val="30"/>
          <w:bdr w:val="none" w:sz="0" w:space="0" w:color="auto" w:frame="1"/>
        </w:rPr>
        <w:t>深化干部管理体制机制改革，建立多样化选聘并举的选人用人机制，扩大干部工作民主。完善干部教育培养体系，加大干部轮岗交流力度，强化干部学习培训和岗位锻炼。建立针对不同类型干部的考核指标体系，完善考核结果反馈与奖惩激励机制。建好全国干部教育培训基地。</w:t>
      </w:r>
    </w:p>
    <w:p w:rsidR="00473135" w:rsidRPr="00473135" w:rsidRDefault="00473135" w:rsidP="00473135">
      <w:pPr>
        <w:shd w:val="clear" w:color="auto" w:fill="E9EAEC"/>
        <w:adjustRightInd/>
        <w:snapToGrid/>
        <w:spacing w:after="0" w:line="480" w:lineRule="atLeast"/>
        <w:ind w:firstLine="600"/>
        <w:rPr>
          <w:rFonts w:ascii="微软雅黑" w:hAnsi="微软雅黑" w:cs="宋体" w:hint="eastAsia"/>
          <w:color w:val="333333"/>
          <w:sz w:val="18"/>
          <w:szCs w:val="18"/>
        </w:rPr>
      </w:pPr>
      <w:r w:rsidRPr="00473135">
        <w:rPr>
          <w:rFonts w:ascii="仿宋_gb2312" w:eastAsia="仿宋_gb2312" w:hAnsi="inherit" w:cs="宋体" w:hint="eastAsia"/>
          <w:b/>
          <w:bCs/>
          <w:color w:val="333333"/>
          <w:sz w:val="30"/>
        </w:rPr>
        <w:t>加强党风廉政建设。</w:t>
      </w:r>
      <w:r w:rsidRPr="00473135">
        <w:rPr>
          <w:rFonts w:ascii="仿宋_gb2312" w:eastAsia="仿宋_gb2312" w:hAnsi="inherit" w:cs="宋体" w:hint="eastAsia"/>
          <w:color w:val="333333"/>
          <w:sz w:val="30"/>
          <w:szCs w:val="30"/>
          <w:bdr w:val="none" w:sz="0" w:space="0" w:color="auto" w:frame="1"/>
        </w:rPr>
        <w:t>坚持把党风建设贯穿于党的建设全过程。认真贯彻中央八项规定精神，持之以恒纠正“四风”。落实党风廉政建设主体责任和监督责任，综合运用监督执纪“四种形态”，用严明的党纪党规管住全体党员。坚持标本兼治、</w:t>
      </w:r>
      <w:r w:rsidRPr="00473135">
        <w:rPr>
          <w:rFonts w:ascii="仿宋_gb2312" w:eastAsia="仿宋_gb2312" w:hAnsi="inherit" w:cs="宋体" w:hint="eastAsia"/>
          <w:color w:val="333333"/>
          <w:sz w:val="30"/>
          <w:szCs w:val="30"/>
          <w:bdr w:val="none" w:sz="0" w:space="0" w:color="auto" w:frame="1"/>
        </w:rPr>
        <w:lastRenderedPageBreak/>
        <w:t>综合治理，强化对权力运行制约和监督，构建不敢腐、不能腐、不想腐的有效机制。以零容忍态度惩治腐败，营造风清气正的学校政治生态和育人环境。</w:t>
      </w:r>
    </w:p>
    <w:p w:rsidR="00473135" w:rsidRPr="00473135" w:rsidRDefault="00473135" w:rsidP="00473135">
      <w:pPr>
        <w:shd w:val="clear" w:color="auto" w:fill="E9EAEC"/>
        <w:adjustRightInd/>
        <w:snapToGrid/>
        <w:spacing w:after="0" w:line="480" w:lineRule="auto"/>
        <w:ind w:firstLine="600"/>
        <w:outlineLvl w:val="0"/>
        <w:rPr>
          <w:rFonts w:ascii="inherit" w:hAnsi="inherit" w:cs="宋体" w:hint="eastAsia"/>
          <w:b/>
          <w:bCs/>
          <w:color w:val="333333"/>
          <w:kern w:val="36"/>
          <w:sz w:val="48"/>
          <w:szCs w:val="48"/>
        </w:rPr>
      </w:pPr>
      <w:bookmarkStart w:id="45" w:name="_Toc459219299"/>
      <w:bookmarkStart w:id="46" w:name="_Toc456430847"/>
      <w:bookmarkEnd w:id="45"/>
      <w:r w:rsidRPr="00473135">
        <w:rPr>
          <w:rFonts w:ascii="黑体" w:eastAsia="黑体" w:hAnsi="黑体" w:cs="宋体" w:hint="eastAsia"/>
          <w:b/>
          <w:bCs/>
          <w:color w:val="3C3C3C"/>
          <w:kern w:val="36"/>
          <w:sz w:val="30"/>
          <w:szCs w:val="30"/>
          <w:bdr w:val="none" w:sz="0" w:space="0" w:color="auto" w:frame="1"/>
        </w:rPr>
        <w:t>四、</w:t>
      </w:r>
      <w:bookmarkEnd w:id="46"/>
      <w:r w:rsidRPr="00473135">
        <w:rPr>
          <w:rFonts w:ascii="黑体" w:eastAsia="黑体" w:hAnsi="黑体" w:cs="宋体" w:hint="eastAsia"/>
          <w:b/>
          <w:bCs/>
          <w:color w:val="333333"/>
          <w:kern w:val="36"/>
          <w:sz w:val="30"/>
          <w:szCs w:val="30"/>
          <w:bdr w:val="none" w:sz="0" w:space="0" w:color="auto" w:frame="1"/>
        </w:rPr>
        <w:t>组织实施</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b/>
          <w:bCs/>
          <w:color w:val="333333"/>
          <w:sz w:val="36"/>
          <w:szCs w:val="36"/>
        </w:rPr>
      </w:pPr>
      <w:bookmarkStart w:id="47" w:name="_Toc459219300"/>
      <w:bookmarkStart w:id="48" w:name="_Toc456430851"/>
      <w:bookmarkEnd w:id="47"/>
      <w:r w:rsidRPr="00473135">
        <w:rPr>
          <w:rFonts w:ascii="楷体_gb2312" w:eastAsia="楷体_gb2312" w:hAnsi="inherit" w:cs="宋体" w:hint="eastAsia"/>
          <w:b/>
          <w:bCs/>
          <w:color w:val="3C3C3C"/>
          <w:sz w:val="30"/>
          <w:szCs w:val="30"/>
          <w:bdr w:val="none" w:sz="0" w:space="0" w:color="auto" w:frame="1"/>
        </w:rPr>
        <w:t>（一）</w:t>
      </w:r>
      <w:bookmarkEnd w:id="48"/>
      <w:r w:rsidRPr="00473135">
        <w:rPr>
          <w:rFonts w:ascii="楷体_gb2312" w:eastAsia="楷体_gb2312" w:hAnsi="inherit" w:cs="宋体" w:hint="eastAsia"/>
          <w:b/>
          <w:bCs/>
          <w:color w:val="333333"/>
          <w:sz w:val="30"/>
          <w:szCs w:val="30"/>
          <w:bdr w:val="none" w:sz="0" w:space="0" w:color="auto" w:frame="1"/>
        </w:rPr>
        <w:t>加强组织领导</w:t>
      </w:r>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bookmarkStart w:id="49" w:name="_Toc456430853"/>
      <w:r w:rsidRPr="00473135">
        <w:rPr>
          <w:rFonts w:ascii="仿宋_gb2312" w:eastAsia="仿宋_gb2312" w:hAnsi="inherit" w:cs="宋体" w:hint="eastAsia"/>
          <w:color w:val="3C3C3C"/>
          <w:sz w:val="30"/>
          <w:szCs w:val="30"/>
          <w:bdr w:val="none" w:sz="0" w:space="0" w:color="auto" w:frame="1"/>
        </w:rPr>
        <w:t>设立规划实施领导小组，在党委和校长领导下负责规划目标与任务的分解、落实及资源配置与调整。建立协同推进落实规划的工作机制，提高规划的严肃性和权威性，在规划实施中加强政策指导与战略管理。根据形势变化、通过规范程序，对规划进行必要修订。</w:t>
      </w:r>
      <w:bookmarkEnd w:id="49"/>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50" w:name="_Toc459219301"/>
      <w:r w:rsidRPr="00473135">
        <w:rPr>
          <w:rFonts w:ascii="楷体_gb2312" w:eastAsia="楷体_gb2312" w:hAnsi="inherit" w:cs="宋体" w:hint="eastAsia"/>
          <w:b/>
          <w:bCs/>
          <w:color w:val="3C3C3C"/>
          <w:sz w:val="30"/>
          <w:szCs w:val="30"/>
          <w:bdr w:val="none" w:sz="0" w:space="0" w:color="auto" w:frame="1"/>
        </w:rPr>
        <w:t>（二）加强统筹兼顾</w:t>
      </w:r>
      <w:bookmarkEnd w:id="50"/>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inherit" w:cs="宋体" w:hint="eastAsia"/>
          <w:color w:val="333333"/>
          <w:sz w:val="30"/>
          <w:szCs w:val="30"/>
          <w:bdr w:val="none" w:sz="0" w:space="0" w:color="auto" w:frame="1"/>
        </w:rPr>
        <w:t>依托“十三五”规划，推动落实国家“双一流”计划和学校综合改革方案。构建校级规划统领、专项规划衔接、院级规划支撑的“十三五”规划体系。既对规划的目标和任务进行分解，又注重师资发展、教学改革、科研创新、社会服务、海外合作等各方面任务的协调配合，明确落实规划的路线图、时间表，并体现到校院两级年度工作要点之中，逐年提出具体目标、重点任务和专项工作部署，提高规划执行力。</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51" w:name="_Toc459219302"/>
      <w:r w:rsidRPr="00473135">
        <w:rPr>
          <w:rFonts w:ascii="楷体_gb2312" w:eastAsia="楷体_gb2312" w:hAnsi="inherit" w:cs="宋体" w:hint="eastAsia"/>
          <w:b/>
          <w:bCs/>
          <w:color w:val="3C3C3C"/>
          <w:sz w:val="30"/>
          <w:szCs w:val="30"/>
          <w:bdr w:val="none" w:sz="0" w:space="0" w:color="auto" w:frame="1"/>
        </w:rPr>
        <w:t>（三）加强检查评估</w:t>
      </w:r>
      <w:bookmarkEnd w:id="51"/>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inherit" w:cs="宋体" w:hint="eastAsia"/>
          <w:color w:val="333333"/>
          <w:sz w:val="30"/>
          <w:szCs w:val="30"/>
          <w:bdr w:val="none" w:sz="0" w:space="0" w:color="auto" w:frame="1"/>
        </w:rPr>
        <w:t>对规划实施尤其是重点工作的完成情况和成效进行跟踪分析和必要的督导，进行阶段评估与终期评估。将规划实施情况纳入学院和部门绩效考核，作为人财物资源分配和领导班子与干部考核评价的重要依据。</w:t>
      </w:r>
    </w:p>
    <w:p w:rsidR="00473135" w:rsidRPr="00473135" w:rsidRDefault="00473135" w:rsidP="00473135">
      <w:pPr>
        <w:shd w:val="clear" w:color="auto" w:fill="E9EAEC"/>
        <w:adjustRightInd/>
        <w:snapToGrid/>
        <w:spacing w:after="0" w:line="480" w:lineRule="auto"/>
        <w:ind w:firstLine="600"/>
        <w:outlineLvl w:val="1"/>
        <w:rPr>
          <w:rFonts w:ascii="inherit" w:hAnsi="inherit" w:cs="宋体" w:hint="eastAsia"/>
          <w:b/>
          <w:bCs/>
          <w:color w:val="333333"/>
          <w:sz w:val="36"/>
          <w:szCs w:val="36"/>
        </w:rPr>
      </w:pPr>
      <w:bookmarkStart w:id="52" w:name="_Toc459219303"/>
      <w:r w:rsidRPr="00473135">
        <w:rPr>
          <w:rFonts w:ascii="楷体_gb2312" w:eastAsia="楷体_gb2312" w:hAnsi="inherit" w:cs="宋体" w:hint="eastAsia"/>
          <w:b/>
          <w:bCs/>
          <w:color w:val="3C3C3C"/>
          <w:sz w:val="30"/>
          <w:szCs w:val="30"/>
          <w:bdr w:val="none" w:sz="0" w:space="0" w:color="auto" w:frame="1"/>
        </w:rPr>
        <w:t>（四）加强宣传动员</w:t>
      </w:r>
      <w:bookmarkEnd w:id="52"/>
    </w:p>
    <w:p w:rsidR="00473135" w:rsidRPr="00473135" w:rsidRDefault="00473135" w:rsidP="00473135">
      <w:pPr>
        <w:shd w:val="clear" w:color="auto" w:fill="E9EAEC"/>
        <w:adjustRightInd/>
        <w:snapToGrid/>
        <w:spacing w:after="0" w:line="480" w:lineRule="atLeast"/>
        <w:ind w:firstLine="600"/>
        <w:rPr>
          <w:rFonts w:ascii="微软雅黑" w:hAnsi="微软雅黑" w:cs="宋体"/>
          <w:color w:val="333333"/>
          <w:sz w:val="18"/>
          <w:szCs w:val="18"/>
        </w:rPr>
      </w:pPr>
      <w:r w:rsidRPr="00473135">
        <w:rPr>
          <w:rFonts w:ascii="仿宋_gb2312" w:eastAsia="仿宋_gb2312" w:hAnsi="inherit" w:cs="宋体" w:hint="eastAsia"/>
          <w:color w:val="333333"/>
          <w:sz w:val="30"/>
          <w:szCs w:val="30"/>
          <w:bdr w:val="none" w:sz="0" w:space="0" w:color="auto" w:frame="1"/>
        </w:rPr>
        <w:lastRenderedPageBreak/>
        <w:t>加大对“十三五”规划及其实施进展的报导力度，保证师生对学校改革发展思路、目标、任务和执行情况的知情权、参与权和监督权，及时听取师生校友对规划实施的意见建议，主动接受社会对规划执行效果的监督，最大程度地凝聚发展共识，不断动员广大师生投身于建设“南开品格、中国特色、世界一流”大学的事业之中。</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华文中宋">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473135"/>
    <w:rsid w:val="00666869"/>
    <w:rsid w:val="008B7726"/>
    <w:rsid w:val="00A61D6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473135"/>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link w:val="2Char"/>
    <w:uiPriority w:val="9"/>
    <w:qFormat/>
    <w:rsid w:val="00473135"/>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3135"/>
    <w:rPr>
      <w:rFonts w:ascii="宋体" w:eastAsia="宋体" w:hAnsi="宋体" w:cs="宋体"/>
      <w:b/>
      <w:bCs/>
      <w:kern w:val="36"/>
      <w:sz w:val="48"/>
      <w:szCs w:val="48"/>
    </w:rPr>
  </w:style>
  <w:style w:type="character" w:customStyle="1" w:styleId="2Char">
    <w:name w:val="标题 2 Char"/>
    <w:basedOn w:val="a0"/>
    <w:link w:val="2"/>
    <w:uiPriority w:val="9"/>
    <w:rsid w:val="00473135"/>
    <w:rPr>
      <w:rFonts w:ascii="宋体" w:eastAsia="宋体" w:hAnsi="宋体" w:cs="宋体"/>
      <w:b/>
      <w:bCs/>
      <w:sz w:val="36"/>
      <w:szCs w:val="36"/>
    </w:rPr>
  </w:style>
  <w:style w:type="paragraph" w:customStyle="1" w:styleId="artimetas">
    <w:name w:val="arti_metas"/>
    <w:basedOn w:val="a"/>
    <w:rsid w:val="00473135"/>
    <w:pPr>
      <w:adjustRightInd/>
      <w:snapToGrid/>
      <w:spacing w:before="100" w:beforeAutospacing="1" w:after="100" w:afterAutospacing="1"/>
    </w:pPr>
    <w:rPr>
      <w:rFonts w:ascii="宋体" w:eastAsia="宋体" w:hAnsi="宋体" w:cs="宋体"/>
      <w:sz w:val="24"/>
      <w:szCs w:val="24"/>
    </w:rPr>
  </w:style>
  <w:style w:type="character" w:customStyle="1" w:styleId="artiupdate">
    <w:name w:val="arti_update"/>
    <w:basedOn w:val="a0"/>
    <w:rsid w:val="00473135"/>
  </w:style>
  <w:style w:type="character" w:customStyle="1" w:styleId="artiviews">
    <w:name w:val="arti_views"/>
    <w:basedOn w:val="a0"/>
    <w:rsid w:val="00473135"/>
  </w:style>
  <w:style w:type="character" w:customStyle="1" w:styleId="wpvisitcount">
    <w:name w:val="wp_visitcount"/>
    <w:basedOn w:val="a0"/>
    <w:rsid w:val="00473135"/>
  </w:style>
  <w:style w:type="character" w:styleId="a3">
    <w:name w:val="Strong"/>
    <w:basedOn w:val="a0"/>
    <w:uiPriority w:val="22"/>
    <w:qFormat/>
    <w:rsid w:val="00473135"/>
    <w:rPr>
      <w:b/>
      <w:bCs/>
    </w:rPr>
  </w:style>
  <w:style w:type="paragraph" w:styleId="TOC">
    <w:name w:val="TOC Heading"/>
    <w:basedOn w:val="a"/>
    <w:uiPriority w:val="39"/>
    <w:qFormat/>
    <w:rsid w:val="00473135"/>
    <w:pPr>
      <w:adjustRightInd/>
      <w:snapToGrid/>
      <w:spacing w:before="100" w:beforeAutospacing="1" w:after="100" w:afterAutospacing="1"/>
    </w:pPr>
    <w:rPr>
      <w:rFonts w:ascii="宋体" w:eastAsia="宋体" w:hAnsi="宋体" w:cs="宋体"/>
      <w:sz w:val="24"/>
      <w:szCs w:val="24"/>
    </w:rPr>
  </w:style>
  <w:style w:type="paragraph" w:styleId="10">
    <w:name w:val="toc 1"/>
    <w:basedOn w:val="a"/>
    <w:autoRedefine/>
    <w:uiPriority w:val="39"/>
    <w:semiHidden/>
    <w:unhideWhenUsed/>
    <w:rsid w:val="00473135"/>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473135"/>
    <w:rPr>
      <w:color w:val="0000FF"/>
      <w:u w:val="single"/>
    </w:rPr>
  </w:style>
  <w:style w:type="character" w:styleId="a5">
    <w:name w:val="FollowedHyperlink"/>
    <w:basedOn w:val="a0"/>
    <w:uiPriority w:val="99"/>
    <w:semiHidden/>
    <w:unhideWhenUsed/>
    <w:rsid w:val="00473135"/>
    <w:rPr>
      <w:color w:val="800080"/>
      <w:u w:val="single"/>
    </w:rPr>
  </w:style>
  <w:style w:type="paragraph" w:styleId="20">
    <w:name w:val="toc 2"/>
    <w:basedOn w:val="a"/>
    <w:autoRedefine/>
    <w:uiPriority w:val="39"/>
    <w:semiHidden/>
    <w:unhideWhenUsed/>
    <w:rsid w:val="0047313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936087905">
      <w:bodyDiv w:val="1"/>
      <w:marLeft w:val="0"/>
      <w:marRight w:val="0"/>
      <w:marTop w:val="0"/>
      <w:marBottom w:val="0"/>
      <w:divBdr>
        <w:top w:val="none" w:sz="0" w:space="0" w:color="auto"/>
        <w:left w:val="none" w:sz="0" w:space="0" w:color="auto"/>
        <w:bottom w:val="none" w:sz="0" w:space="0" w:color="auto"/>
        <w:right w:val="none" w:sz="0" w:space="0" w:color="auto"/>
      </w:divBdr>
      <w:divsChild>
        <w:div w:id="565800944">
          <w:marLeft w:val="0"/>
          <w:marRight w:val="0"/>
          <w:marTop w:val="0"/>
          <w:marBottom w:val="0"/>
          <w:divBdr>
            <w:top w:val="none" w:sz="0" w:space="0" w:color="auto"/>
            <w:left w:val="none" w:sz="0" w:space="0" w:color="auto"/>
            <w:bottom w:val="none" w:sz="0" w:space="0" w:color="auto"/>
            <w:right w:val="none" w:sz="0" w:space="0" w:color="auto"/>
          </w:divBdr>
          <w:divsChild>
            <w:div w:id="736393015">
              <w:marLeft w:val="0"/>
              <w:marRight w:val="0"/>
              <w:marTop w:val="0"/>
              <w:marBottom w:val="0"/>
              <w:divBdr>
                <w:top w:val="none" w:sz="0" w:space="0" w:color="auto"/>
                <w:left w:val="none" w:sz="0" w:space="0" w:color="auto"/>
                <w:bottom w:val="none" w:sz="0" w:space="0" w:color="auto"/>
                <w:right w:val="none" w:sz="0" w:space="0" w:color="auto"/>
              </w:divBdr>
              <w:divsChild>
                <w:div w:id="2103257342">
                  <w:marLeft w:val="0"/>
                  <w:marRight w:val="0"/>
                  <w:marTop w:val="0"/>
                  <w:marBottom w:val="0"/>
                  <w:divBdr>
                    <w:top w:val="none" w:sz="0" w:space="0" w:color="auto"/>
                    <w:left w:val="none" w:sz="0" w:space="0" w:color="auto"/>
                    <w:bottom w:val="none" w:sz="0" w:space="0" w:color="auto"/>
                    <w:right w:val="none" w:sz="0" w:space="0" w:color="auto"/>
                  </w:divBdr>
                  <w:divsChild>
                    <w:div w:id="1546864699">
                      <w:marLeft w:val="0"/>
                      <w:marRight w:val="0"/>
                      <w:marTop w:val="0"/>
                      <w:marBottom w:val="0"/>
                      <w:divBdr>
                        <w:top w:val="none" w:sz="0" w:space="0" w:color="auto"/>
                        <w:left w:val="none" w:sz="0" w:space="0" w:color="auto"/>
                        <w:bottom w:val="none" w:sz="0" w:space="0" w:color="auto"/>
                        <w:right w:val="none" w:sz="0" w:space="0" w:color="auto"/>
                      </w:divBdr>
                    </w:div>
                    <w:div w:id="426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ankai.edu.cn/2016/0929/c4675a47780/page.htm" TargetMode="External"/><Relationship Id="rId13" Type="http://schemas.openxmlformats.org/officeDocument/2006/relationships/hyperlink" Target="http://sd.nankai.edu.cn/2016/0929/c4675a47780/page.htm" TargetMode="External"/><Relationship Id="rId18" Type="http://schemas.openxmlformats.org/officeDocument/2006/relationships/hyperlink" Target="http://sd.nankai.edu.cn/2016/0929/c4675a47780/page.ht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nankai.edu.cn/2016/0929/c4675a47780/page.htm" TargetMode="External"/><Relationship Id="rId7" Type="http://schemas.openxmlformats.org/officeDocument/2006/relationships/hyperlink" Target="http://sd.nankai.edu.cn/2016/0929/c4675a47780/page.htm" TargetMode="External"/><Relationship Id="rId12" Type="http://schemas.openxmlformats.org/officeDocument/2006/relationships/hyperlink" Target="http://sd.nankai.edu.cn/2016/0929/c4675a47780/page.htm" TargetMode="External"/><Relationship Id="rId17" Type="http://schemas.openxmlformats.org/officeDocument/2006/relationships/hyperlink" Target="http://sd.nankai.edu.cn/2016/0929/c4675a47780/page.htm" TargetMode="External"/><Relationship Id="rId25" Type="http://schemas.openxmlformats.org/officeDocument/2006/relationships/hyperlink" Target="http://sd.nankai.edu.cn/2016/0929/c4675a47780/page.htm" TargetMode="External"/><Relationship Id="rId2" Type="http://schemas.openxmlformats.org/officeDocument/2006/relationships/settings" Target="settings.xml"/><Relationship Id="rId16" Type="http://schemas.openxmlformats.org/officeDocument/2006/relationships/hyperlink" Target="http://sd.nankai.edu.cn/2016/0929/c4675a47780/page.htm" TargetMode="External"/><Relationship Id="rId20" Type="http://schemas.openxmlformats.org/officeDocument/2006/relationships/hyperlink" Target="http://sd.nankai.edu.cn/2016/0929/c4675a47780/page.htm" TargetMode="External"/><Relationship Id="rId1" Type="http://schemas.openxmlformats.org/officeDocument/2006/relationships/styles" Target="styles.xml"/><Relationship Id="rId6" Type="http://schemas.openxmlformats.org/officeDocument/2006/relationships/hyperlink" Target="http://sd.nankai.edu.cn/2016/0929/c4675a47780/page.htm" TargetMode="External"/><Relationship Id="rId11" Type="http://schemas.openxmlformats.org/officeDocument/2006/relationships/hyperlink" Target="http://sd.nankai.edu.cn/2016/0929/c4675a47780/page.htm" TargetMode="External"/><Relationship Id="rId24" Type="http://schemas.openxmlformats.org/officeDocument/2006/relationships/hyperlink" Target="http://sd.nankai.edu.cn/2016/0929/c4675a47780/page.htm" TargetMode="External"/><Relationship Id="rId5" Type="http://schemas.openxmlformats.org/officeDocument/2006/relationships/hyperlink" Target="http://sd.nankai.edu.cn/2016/0929/c4675a47780/page.htm" TargetMode="External"/><Relationship Id="rId15" Type="http://schemas.openxmlformats.org/officeDocument/2006/relationships/hyperlink" Target="http://sd.nankai.edu.cn/2016/0929/c4675a47780/page.htm" TargetMode="External"/><Relationship Id="rId23" Type="http://schemas.openxmlformats.org/officeDocument/2006/relationships/hyperlink" Target="http://sd.nankai.edu.cn/2016/0929/c4675a47780/page.htm" TargetMode="External"/><Relationship Id="rId10" Type="http://schemas.openxmlformats.org/officeDocument/2006/relationships/hyperlink" Target="http://sd.nankai.edu.cn/2016/0929/c4675a47780/page.htm" TargetMode="External"/><Relationship Id="rId19" Type="http://schemas.openxmlformats.org/officeDocument/2006/relationships/hyperlink" Target="http://sd.nankai.edu.cn/2016/0929/c4675a47780/page.htm" TargetMode="External"/><Relationship Id="rId4" Type="http://schemas.openxmlformats.org/officeDocument/2006/relationships/hyperlink" Target="http://sd.nankai.edu.cn/2016/0929/c4675a47780/page.htm" TargetMode="External"/><Relationship Id="rId9" Type="http://schemas.openxmlformats.org/officeDocument/2006/relationships/hyperlink" Target="http://sd.nankai.edu.cn/2016/0929/c4675a47780/page.htm" TargetMode="External"/><Relationship Id="rId14" Type="http://schemas.openxmlformats.org/officeDocument/2006/relationships/hyperlink" Target="http://sd.nankai.edu.cn/2016/0929/c4675a47780/page.htm" TargetMode="External"/><Relationship Id="rId22" Type="http://schemas.openxmlformats.org/officeDocument/2006/relationships/hyperlink" Target="http://sd.nankai.edu.cn/2016/0929/c4675a47780/page.ht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3353</Words>
  <Characters>19114</Characters>
  <Application>Microsoft Office Word</Application>
  <DocSecurity>0</DocSecurity>
  <Lines>159</Lines>
  <Paragraphs>44</Paragraphs>
  <ScaleCrop>false</ScaleCrop>
  <Company/>
  <LinksUpToDate>false</LinksUpToDate>
  <CharactersWithSpaces>22423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2016-11-22T02:44:00Z</dcterms:modified>
</cp:coreProperties>
</file>